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7ED8E" w14:textId="587BB6A9" w:rsidR="001D13D1" w:rsidRDefault="008E0190" w:rsidP="008E0190">
      <w:pPr>
        <w:jc w:val="center"/>
        <w:rPr>
          <w:rFonts w:ascii="Garamond" w:hAnsi="Garamond"/>
          <w:b/>
          <w:sz w:val="28"/>
          <w:szCs w:val="24"/>
        </w:rPr>
      </w:pPr>
      <w:r w:rsidRPr="00AF41E3">
        <w:rPr>
          <w:rFonts w:ascii="Garamond" w:hAnsi="Garamond"/>
          <w:b/>
          <w:sz w:val="28"/>
          <w:szCs w:val="24"/>
        </w:rPr>
        <w:t xml:space="preserve">ALLEGATO </w:t>
      </w:r>
      <w:r w:rsidR="001D13D1">
        <w:rPr>
          <w:rFonts w:ascii="Garamond" w:hAnsi="Garamond"/>
          <w:b/>
          <w:sz w:val="28"/>
          <w:szCs w:val="24"/>
        </w:rPr>
        <w:t>4</w:t>
      </w:r>
      <w:r w:rsidR="00DA0283">
        <w:rPr>
          <w:rFonts w:ascii="Garamond" w:hAnsi="Garamond"/>
          <w:b/>
          <w:sz w:val="28"/>
          <w:szCs w:val="24"/>
        </w:rPr>
        <w:t xml:space="preserve"> </w:t>
      </w:r>
    </w:p>
    <w:p w14:paraId="4D610EAF" w14:textId="2A99E256" w:rsidR="008E0190" w:rsidRPr="00F80CE9" w:rsidRDefault="008E0190" w:rsidP="008E0190">
      <w:pPr>
        <w:jc w:val="center"/>
        <w:rPr>
          <w:rFonts w:ascii="Garamond" w:hAnsi="Garamond"/>
          <w:b/>
          <w:sz w:val="28"/>
          <w:szCs w:val="24"/>
        </w:rPr>
      </w:pPr>
      <w:r w:rsidRPr="00F80CE9">
        <w:rPr>
          <w:rFonts w:ascii="Garamond" w:hAnsi="Garamond"/>
          <w:b/>
          <w:sz w:val="28"/>
          <w:szCs w:val="24"/>
        </w:rPr>
        <w:t>M</w:t>
      </w:r>
      <w:r w:rsidR="001D13D1">
        <w:rPr>
          <w:rFonts w:ascii="Garamond" w:hAnsi="Garamond"/>
          <w:b/>
          <w:sz w:val="28"/>
          <w:szCs w:val="24"/>
        </w:rPr>
        <w:t>atrice de</w:t>
      </w:r>
      <w:r w:rsidR="005E53AC">
        <w:rPr>
          <w:rFonts w:ascii="Garamond" w:hAnsi="Garamond"/>
          <w:b/>
          <w:sz w:val="28"/>
          <w:szCs w:val="24"/>
        </w:rPr>
        <w:t>i</w:t>
      </w:r>
      <w:r w:rsidR="001D13D1">
        <w:rPr>
          <w:rFonts w:ascii="Garamond" w:hAnsi="Garamond"/>
          <w:b/>
          <w:sz w:val="28"/>
          <w:szCs w:val="24"/>
        </w:rPr>
        <w:t xml:space="preserve"> </w:t>
      </w:r>
      <w:r w:rsidRPr="00F80CE9">
        <w:rPr>
          <w:rFonts w:ascii="Garamond" w:hAnsi="Garamond"/>
          <w:b/>
          <w:sz w:val="28"/>
          <w:szCs w:val="24"/>
        </w:rPr>
        <w:t>R</w:t>
      </w:r>
      <w:r w:rsidR="001D13D1">
        <w:rPr>
          <w:rFonts w:ascii="Garamond" w:hAnsi="Garamond"/>
          <w:b/>
          <w:sz w:val="28"/>
          <w:szCs w:val="24"/>
        </w:rPr>
        <w:t>ischi</w:t>
      </w:r>
    </w:p>
    <w:p w14:paraId="1F7D218C" w14:textId="67C711A5" w:rsidR="006D3DF7" w:rsidRDefault="006D3DF7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Come previsto </w:t>
      </w:r>
      <w:r w:rsidRPr="004C3DEF">
        <w:rPr>
          <w:rFonts w:ascii="Garamond" w:eastAsiaTheme="minorHAnsi" w:hAnsi="Garamond" w:cs="Arial"/>
          <w:kern w:val="0"/>
          <w:sz w:val="24"/>
          <w:lang w:eastAsia="en-US"/>
        </w:rPr>
        <w:t xml:space="preserve">all’art. 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8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(Confronto annuale ed effetti conseguenti) del Contratto, annualmente si effettua il confronto tra </w:t>
      </w:r>
      <w:r w:rsidR="00403551">
        <w:rPr>
          <w:rFonts w:ascii="Garamond" w:eastAsiaTheme="minorHAnsi" w:hAnsi="Garamond" w:cs="Arial"/>
          <w:kern w:val="0"/>
          <w:sz w:val="24"/>
          <w:lang w:eastAsia="en-US"/>
        </w:rPr>
        <w:t xml:space="preserve">i dati previsionali del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PEF e </w:t>
      </w:r>
      <w:r w:rsidR="000C0298">
        <w:rPr>
          <w:rFonts w:ascii="Garamond" w:eastAsiaTheme="minorHAnsi" w:hAnsi="Garamond" w:cs="Arial"/>
          <w:kern w:val="0"/>
          <w:sz w:val="24"/>
          <w:lang w:eastAsia="en-US"/>
        </w:rPr>
        <w:t xml:space="preserve">quelli </w:t>
      </w:r>
      <w:r w:rsidR="00403551">
        <w:rPr>
          <w:rFonts w:ascii="Garamond" w:eastAsiaTheme="minorHAnsi" w:hAnsi="Garamond" w:cs="Arial"/>
          <w:kern w:val="0"/>
          <w:sz w:val="24"/>
          <w:lang w:eastAsia="en-US"/>
        </w:rPr>
        <w:t xml:space="preserve">consuntivi del 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03551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1E7CC6C3" w14:textId="0DF17AB3" w:rsidR="00403551" w:rsidRPr="00AC205B" w:rsidRDefault="00403551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AC205B">
        <w:rPr>
          <w:rFonts w:ascii="Garamond" w:eastAsiaTheme="minorHAnsi" w:hAnsi="Garamond" w:cs="Arial"/>
          <w:kern w:val="0"/>
          <w:sz w:val="24"/>
          <w:lang w:eastAsia="en-US"/>
        </w:rPr>
        <w:t xml:space="preserve">Il </w:t>
      </w:r>
      <w:r w:rsidR="004C3DEF" w:rsidRPr="00AC205B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 w:rsidRPr="00AC205B">
        <w:rPr>
          <w:rFonts w:ascii="Garamond" w:eastAsiaTheme="minorHAnsi" w:hAnsi="Garamond" w:cs="Arial"/>
          <w:kern w:val="0"/>
          <w:sz w:val="24"/>
          <w:lang w:eastAsia="en-US"/>
        </w:rPr>
        <w:t xml:space="preserve"> trasmesso all</w:t>
      </w:r>
      <w:r w:rsidR="00B82E99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 w:rsidRPr="00AC205B">
        <w:rPr>
          <w:rFonts w:ascii="Garamond" w:eastAsiaTheme="minorHAnsi" w:hAnsi="Garamond" w:cs="Arial"/>
          <w:kern w:val="0"/>
          <w:sz w:val="24"/>
          <w:lang w:eastAsia="en-US"/>
        </w:rPr>
        <w:t xml:space="preserve"> è accompagnato dalla Relazione illustrativa </w:t>
      </w:r>
      <w:r w:rsidRPr="00AC205B">
        <w:rPr>
          <w:rFonts w:ascii="Garamond" w:eastAsia="Calibri" w:hAnsi="Garamond" w:cs="Arial"/>
          <w:kern w:val="0"/>
          <w:sz w:val="24"/>
          <w:lang w:eastAsia="en-US"/>
        </w:rPr>
        <w:t>di cui alla Delibera ART 120/2018. Successivamente alla trasmissione del</w:t>
      </w:r>
      <w:r w:rsidR="00E022F2">
        <w:rPr>
          <w:rFonts w:ascii="Garamond" w:eastAsia="Calibri" w:hAnsi="Garamond" w:cs="Arial"/>
          <w:kern w:val="0"/>
          <w:sz w:val="24"/>
          <w:lang w:eastAsia="en-US"/>
        </w:rPr>
        <w:t xml:space="preserve"> </w:t>
      </w:r>
      <w:r w:rsidR="004C3DEF">
        <w:rPr>
          <w:rFonts w:ascii="Garamond" w:eastAsia="Calibri" w:hAnsi="Garamond" w:cs="Arial"/>
          <w:kern w:val="0"/>
          <w:sz w:val="24"/>
          <w:lang w:eastAsia="en-US"/>
        </w:rPr>
        <w:t xml:space="preserve">CEC </w:t>
      </w:r>
      <w:r w:rsidR="00E022F2">
        <w:rPr>
          <w:rFonts w:ascii="Garamond" w:eastAsia="Calibri" w:hAnsi="Garamond" w:cs="Arial"/>
          <w:kern w:val="0"/>
          <w:sz w:val="24"/>
          <w:lang w:eastAsia="en-US"/>
        </w:rPr>
        <w:t>certificato</w:t>
      </w:r>
      <w:r w:rsidRPr="00AC205B">
        <w:rPr>
          <w:rFonts w:ascii="Garamond" w:eastAsia="Calibri" w:hAnsi="Garamond" w:cs="Arial"/>
          <w:kern w:val="0"/>
          <w:sz w:val="24"/>
          <w:lang w:eastAsia="en-US"/>
        </w:rPr>
        <w:t xml:space="preserve">, </w:t>
      </w:r>
      <w:r w:rsidRPr="00AC205B">
        <w:rPr>
          <w:rFonts w:ascii="Garamond" w:eastAsiaTheme="minorHAnsi" w:hAnsi="Garamond" w:cs="Arial"/>
          <w:kern w:val="0"/>
          <w:sz w:val="24"/>
          <w:lang w:eastAsia="en-US"/>
        </w:rPr>
        <w:t xml:space="preserve">Trenitalia </w:t>
      </w:r>
      <w:r w:rsidRPr="00AC205B">
        <w:rPr>
          <w:rFonts w:ascii="Garamond" w:eastAsia="Calibri" w:hAnsi="Garamond" w:cs="Arial"/>
          <w:kern w:val="0"/>
          <w:sz w:val="24"/>
          <w:lang w:eastAsia="en-US"/>
        </w:rPr>
        <w:t xml:space="preserve">trasmette </w:t>
      </w:r>
      <w:r w:rsidR="00B40BD9">
        <w:rPr>
          <w:rFonts w:ascii="Garamond" w:eastAsia="Calibri" w:hAnsi="Garamond" w:cs="Arial"/>
          <w:kern w:val="0"/>
          <w:sz w:val="24"/>
          <w:lang w:eastAsia="en-US"/>
        </w:rPr>
        <w:t>all</w:t>
      </w:r>
      <w:r w:rsidR="00B82E99">
        <w:rPr>
          <w:rFonts w:ascii="Garamond" w:eastAsia="Calibri" w:hAnsi="Garamond" w:cs="Arial"/>
          <w:kern w:val="0"/>
          <w:sz w:val="24"/>
          <w:lang w:eastAsia="en-US"/>
        </w:rPr>
        <w:t>’Agenzia</w:t>
      </w:r>
      <w:r w:rsidR="00B40BD9">
        <w:rPr>
          <w:rFonts w:ascii="Garamond" w:eastAsia="Calibri" w:hAnsi="Garamond" w:cs="Arial"/>
          <w:kern w:val="0"/>
          <w:sz w:val="24"/>
          <w:lang w:eastAsia="en-US"/>
        </w:rPr>
        <w:t xml:space="preserve"> </w:t>
      </w:r>
      <w:r w:rsidRPr="00AC205B">
        <w:rPr>
          <w:rFonts w:ascii="Garamond" w:eastAsia="Calibri" w:hAnsi="Garamond" w:cs="Arial"/>
          <w:kern w:val="0"/>
          <w:sz w:val="24"/>
          <w:lang w:eastAsia="en-US"/>
        </w:rPr>
        <w:t xml:space="preserve">una </w:t>
      </w:r>
      <w:r w:rsidR="000C0298">
        <w:rPr>
          <w:rFonts w:ascii="Garamond" w:eastAsia="Calibri" w:hAnsi="Garamond" w:cs="Arial"/>
          <w:kern w:val="0"/>
          <w:sz w:val="24"/>
          <w:lang w:eastAsia="en-US"/>
        </w:rPr>
        <w:t>N</w:t>
      </w:r>
      <w:r w:rsidRPr="00AC205B">
        <w:rPr>
          <w:rFonts w:ascii="Garamond" w:eastAsia="Calibri" w:hAnsi="Garamond" w:cs="Arial"/>
          <w:kern w:val="0"/>
          <w:sz w:val="24"/>
          <w:lang w:eastAsia="en-US"/>
        </w:rPr>
        <w:t>ota esplicativa nella quale dà</w:t>
      </w:r>
      <w:r w:rsidRPr="00AC205B">
        <w:rPr>
          <w:rFonts w:ascii="Garamond" w:eastAsiaTheme="minorHAnsi" w:hAnsi="Garamond" w:cs="Arial"/>
          <w:kern w:val="0"/>
          <w:sz w:val="24"/>
          <w:lang w:eastAsia="en-US"/>
        </w:rPr>
        <w:t xml:space="preserve"> evidenza dei principali scostamenti tra i dati del PEF e quelli del </w:t>
      </w:r>
      <w:r w:rsidR="004C3DEF" w:rsidRPr="00AC205B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 xml:space="preserve">C </w:t>
      </w:r>
      <w:r w:rsidR="00E022F2">
        <w:rPr>
          <w:rFonts w:ascii="Garamond" w:eastAsiaTheme="minorHAnsi" w:hAnsi="Garamond" w:cs="Arial"/>
          <w:kern w:val="0"/>
          <w:sz w:val="24"/>
          <w:lang w:eastAsia="en-US"/>
        </w:rPr>
        <w:t>certificato.</w:t>
      </w:r>
    </w:p>
    <w:p w14:paraId="7C0AF560" w14:textId="03FCD104" w:rsidR="000B3B0D" w:rsidRDefault="000B3B0D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La Nota riporta le normalizzazioni, effettuate per rendere omogenei</w:t>
      </w:r>
      <w:r w:rsidR="00B40BD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i dati del PEF e del 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 xml:space="preserve">CEC </w:t>
      </w:r>
      <w:r>
        <w:rPr>
          <w:rFonts w:ascii="Garamond" w:eastAsiaTheme="minorHAnsi" w:hAnsi="Garamond" w:cs="Arial"/>
          <w:kern w:val="0"/>
          <w:sz w:val="24"/>
          <w:lang w:eastAsia="en-US"/>
        </w:rPr>
        <w:t>a confronto.</w:t>
      </w:r>
      <w:r w:rsidR="00B40BD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</w:p>
    <w:p w14:paraId="466E8F67" w14:textId="14EB2B78" w:rsidR="00354475" w:rsidRPr="00354475" w:rsidRDefault="00354475" w:rsidP="00354475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354475">
        <w:rPr>
          <w:rFonts w:ascii="Garamond" w:eastAsiaTheme="minorHAnsi" w:hAnsi="Garamond" w:cs="Arial"/>
          <w:kern w:val="0"/>
          <w:sz w:val="24"/>
          <w:lang w:eastAsia="en-US"/>
        </w:rPr>
        <w:t xml:space="preserve">A titolo esemplificativo, il </w:t>
      </w:r>
      <w:r w:rsidR="004C3DEF" w:rsidRPr="00354475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C3DEF" w:rsidRPr="00354475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Pr="00354475">
        <w:rPr>
          <w:rFonts w:ascii="Garamond" w:eastAsiaTheme="minorHAnsi" w:hAnsi="Garamond" w:cs="Arial"/>
          <w:kern w:val="0"/>
          <w:sz w:val="24"/>
          <w:lang w:eastAsia="en-US"/>
        </w:rPr>
        <w:t>viene normalizzato:</w:t>
      </w:r>
    </w:p>
    <w:p w14:paraId="1A804E8B" w14:textId="77777777" w:rsidR="00354475" w:rsidRPr="00354475" w:rsidRDefault="00354475" w:rsidP="00354475">
      <w:pPr>
        <w:pStyle w:val="Standard"/>
        <w:numPr>
          <w:ilvl w:val="0"/>
          <w:numId w:val="13"/>
        </w:numPr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354475">
        <w:rPr>
          <w:rFonts w:ascii="Garamond" w:eastAsiaTheme="minorHAnsi" w:hAnsi="Garamond" w:cs="Arial"/>
          <w:kern w:val="0"/>
          <w:sz w:val="24"/>
          <w:lang w:eastAsia="en-US"/>
        </w:rPr>
        <w:t>delle poste straordinarie;</w:t>
      </w:r>
    </w:p>
    <w:p w14:paraId="4751E218" w14:textId="77777777" w:rsidR="00354475" w:rsidRPr="00354475" w:rsidRDefault="00354475" w:rsidP="00354475">
      <w:pPr>
        <w:pStyle w:val="Standard"/>
        <w:numPr>
          <w:ilvl w:val="0"/>
          <w:numId w:val="13"/>
        </w:numPr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354475">
        <w:rPr>
          <w:rFonts w:ascii="Garamond" w:eastAsiaTheme="minorHAnsi" w:hAnsi="Garamond" w:cs="Arial"/>
          <w:kern w:val="0"/>
          <w:sz w:val="24"/>
          <w:lang w:eastAsia="en-US"/>
        </w:rPr>
        <w:t>degli eventuali mancati incrementi/adeguamenti tariffari e agevolazioni;</w:t>
      </w:r>
    </w:p>
    <w:p w14:paraId="2B5B8404" w14:textId="3CB6BBB2" w:rsidR="00354475" w:rsidRPr="00354475" w:rsidRDefault="00354475" w:rsidP="00354475">
      <w:pPr>
        <w:pStyle w:val="Standard"/>
        <w:numPr>
          <w:ilvl w:val="0"/>
          <w:numId w:val="13"/>
        </w:numPr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354475">
        <w:rPr>
          <w:rFonts w:ascii="Garamond" w:eastAsiaTheme="minorHAnsi" w:hAnsi="Garamond" w:cs="Arial"/>
          <w:kern w:val="0"/>
          <w:sz w:val="24"/>
          <w:lang w:eastAsia="en-US"/>
        </w:rPr>
        <w:t>delle penali - di cui alle CMQ del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Pr="00354475">
        <w:rPr>
          <w:rFonts w:ascii="Garamond" w:eastAsiaTheme="minorHAnsi" w:hAnsi="Garamond" w:cs="Arial"/>
          <w:kern w:val="0"/>
          <w:sz w:val="24"/>
          <w:lang w:eastAsia="en-US"/>
        </w:rPr>
        <w:t>Contratto di servizio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Pr="00354475">
        <w:rPr>
          <w:rFonts w:ascii="Garamond" w:eastAsiaTheme="minorHAnsi" w:hAnsi="Garamond" w:cs="Arial"/>
          <w:kern w:val="0"/>
          <w:sz w:val="24"/>
          <w:lang w:eastAsia="en-US"/>
        </w:rPr>
        <w:t>- stimate in sede di chiusura del bilancio di esercizio dell’anno.</w:t>
      </w:r>
    </w:p>
    <w:p w14:paraId="5D3C535F" w14:textId="35B5AA38" w:rsidR="00BF005B" w:rsidRDefault="000B3B0D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Inoltre, la Nota </w:t>
      </w:r>
      <w:r w:rsidR="005334D1" w:rsidRPr="00F80CE9">
        <w:rPr>
          <w:rFonts w:ascii="Garamond" w:eastAsiaTheme="minorHAnsi" w:hAnsi="Garamond" w:cs="Arial"/>
          <w:kern w:val="0"/>
          <w:sz w:val="24"/>
          <w:lang w:eastAsia="en-US"/>
        </w:rPr>
        <w:t>individua le cause di scostamento</w:t>
      </w:r>
      <w:r w:rsidR="008A095B">
        <w:rPr>
          <w:rFonts w:ascii="Garamond" w:eastAsiaTheme="minorHAnsi" w:hAnsi="Garamond" w:cs="Arial"/>
          <w:kern w:val="0"/>
          <w:sz w:val="24"/>
          <w:lang w:eastAsia="en-US"/>
        </w:rPr>
        <w:t xml:space="preserve"> e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applica la </w:t>
      </w:r>
      <w:r w:rsidR="008A095B">
        <w:rPr>
          <w:rFonts w:ascii="Garamond" w:eastAsiaTheme="minorHAnsi" w:hAnsi="Garamond" w:cs="Arial"/>
          <w:kern w:val="0"/>
          <w:sz w:val="24"/>
          <w:lang w:eastAsia="en-US"/>
        </w:rPr>
        <w:t xml:space="preserve">ripartizione </w:t>
      </w:r>
      <w:r w:rsidR="005334D1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del </w:t>
      </w:r>
      <w:r w:rsidR="005334D1" w:rsidRPr="00E20DC5">
        <w:rPr>
          <w:rFonts w:ascii="Garamond" w:eastAsiaTheme="minorHAnsi" w:hAnsi="Garamond" w:cs="Arial"/>
          <w:kern w:val="0"/>
          <w:sz w:val="24"/>
          <w:lang w:eastAsia="en-US"/>
        </w:rPr>
        <w:t>rischio secondo quanto previsto dalla</w:t>
      </w:r>
      <w:r w:rsidR="006D3DF7" w:rsidRPr="00E20DC5">
        <w:rPr>
          <w:rFonts w:ascii="Garamond" w:eastAsiaTheme="minorHAnsi" w:hAnsi="Garamond" w:cs="Arial"/>
          <w:kern w:val="0"/>
          <w:sz w:val="24"/>
          <w:lang w:eastAsia="en-US"/>
        </w:rPr>
        <w:t xml:space="preserve"> successiva</w:t>
      </w:r>
      <w:r w:rsidR="005334D1" w:rsidRPr="00E20DC5">
        <w:rPr>
          <w:rFonts w:ascii="Garamond" w:eastAsiaTheme="minorHAnsi" w:hAnsi="Garamond" w:cs="Arial"/>
          <w:kern w:val="0"/>
          <w:sz w:val="24"/>
          <w:lang w:eastAsia="en-US"/>
        </w:rPr>
        <w:t xml:space="preserve"> tabella </w:t>
      </w:r>
      <w:r w:rsidR="00170880" w:rsidRPr="00E20DC5">
        <w:rPr>
          <w:rFonts w:ascii="Garamond" w:eastAsiaTheme="minorHAnsi" w:hAnsi="Garamond" w:cs="Arial"/>
          <w:kern w:val="0"/>
          <w:sz w:val="24"/>
          <w:lang w:eastAsia="en-US"/>
        </w:rPr>
        <w:t>(tabella 1)</w:t>
      </w:r>
      <w:r w:rsidRPr="00E20DC5">
        <w:rPr>
          <w:rFonts w:ascii="Garamond" w:eastAsiaTheme="minorHAnsi" w:hAnsi="Garamond" w:cs="Arial"/>
          <w:kern w:val="0"/>
          <w:sz w:val="24"/>
          <w:lang w:eastAsia="en-US"/>
        </w:rPr>
        <w:t xml:space="preserve">, procedendo alle eventuali </w:t>
      </w:r>
      <w:r w:rsidR="00956B50">
        <w:rPr>
          <w:rFonts w:ascii="Garamond" w:eastAsiaTheme="minorHAnsi" w:hAnsi="Garamond" w:cs="Arial"/>
          <w:kern w:val="0"/>
          <w:sz w:val="24"/>
          <w:lang w:eastAsia="en-US"/>
        </w:rPr>
        <w:t>rettifiche</w:t>
      </w:r>
      <w:r w:rsidRPr="00E20DC5">
        <w:rPr>
          <w:rFonts w:ascii="Garamond" w:eastAsiaTheme="minorHAnsi" w:hAnsi="Garamond" w:cs="Arial"/>
          <w:kern w:val="0"/>
          <w:sz w:val="24"/>
          <w:lang w:eastAsia="en-US"/>
        </w:rPr>
        <w:t xml:space="preserve"> sulla quantificazione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dello scostamento finale </w:t>
      </w:r>
      <w:r w:rsidRPr="008A095B">
        <w:rPr>
          <w:rFonts w:ascii="Garamond" w:eastAsiaTheme="minorHAnsi" w:hAnsi="Garamond" w:cs="Arial"/>
          <w:kern w:val="0"/>
          <w:sz w:val="24"/>
          <w:lang w:eastAsia="en-US"/>
        </w:rPr>
        <w:t xml:space="preserve">tra il Risultato netto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PEF </w:t>
      </w:r>
      <w:r w:rsidRPr="008A095B">
        <w:rPr>
          <w:rFonts w:ascii="Garamond" w:eastAsiaTheme="minorHAnsi" w:hAnsi="Garamond" w:cs="Arial"/>
          <w:kern w:val="0"/>
          <w:sz w:val="24"/>
          <w:lang w:eastAsia="en-US"/>
        </w:rPr>
        <w:t xml:space="preserve">e consuntivato </w:t>
      </w:r>
      <w:r w:rsidR="004C3DEF" w:rsidRPr="008A095B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956B50">
        <w:rPr>
          <w:rFonts w:ascii="Garamond" w:eastAsiaTheme="minorHAnsi" w:hAnsi="Garamond" w:cs="Arial"/>
          <w:kern w:val="0"/>
          <w:sz w:val="24"/>
          <w:lang w:eastAsia="en-US"/>
        </w:rPr>
        <w:t xml:space="preserve">, di cui </w:t>
      </w:r>
      <w:r w:rsidR="00956B50" w:rsidRPr="004C3DEF">
        <w:rPr>
          <w:rFonts w:ascii="Garamond" w:eastAsiaTheme="minorHAnsi" w:hAnsi="Garamond" w:cs="Arial"/>
          <w:kern w:val="0"/>
          <w:sz w:val="24"/>
          <w:lang w:eastAsia="en-US"/>
        </w:rPr>
        <w:t>all’art</w:t>
      </w:r>
      <w:r w:rsidR="005115B8" w:rsidRPr="004C3DEF">
        <w:rPr>
          <w:rFonts w:ascii="Garamond" w:eastAsiaTheme="minorHAnsi" w:hAnsi="Garamond" w:cs="Arial"/>
          <w:kern w:val="0"/>
          <w:sz w:val="24"/>
          <w:lang w:eastAsia="en-US"/>
        </w:rPr>
        <w:t xml:space="preserve">. 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8</w:t>
      </w:r>
      <w:r w:rsidR="00DE20C0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6E5743DE" w14:textId="369D6D49" w:rsidR="00C13C08" w:rsidRPr="00E20DC5" w:rsidRDefault="000B3B0D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L</w:t>
      </w:r>
      <w:r w:rsidR="005C11AC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e voci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oggetto di analisi sono quelle </w:t>
      </w:r>
      <w:r w:rsidR="005C11AC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che fanno </w:t>
      </w:r>
      <w:r w:rsidR="005C11AC" w:rsidRPr="00E20DC5">
        <w:rPr>
          <w:rFonts w:ascii="Garamond" w:eastAsiaTheme="minorHAnsi" w:hAnsi="Garamond" w:cs="Arial"/>
          <w:kern w:val="0"/>
          <w:sz w:val="24"/>
          <w:lang w:eastAsia="en-US"/>
        </w:rPr>
        <w:t xml:space="preserve">registrare </w:t>
      </w:r>
      <w:r w:rsidR="00C13C08" w:rsidRPr="00E20DC5">
        <w:rPr>
          <w:rFonts w:ascii="Garamond" w:eastAsiaTheme="minorHAnsi" w:hAnsi="Garamond" w:cs="Arial"/>
          <w:kern w:val="0"/>
          <w:sz w:val="24"/>
          <w:lang w:eastAsia="en-US"/>
        </w:rPr>
        <w:t xml:space="preserve">scostamenti </w:t>
      </w:r>
      <w:r w:rsidR="005C11AC" w:rsidRPr="00E20DC5">
        <w:rPr>
          <w:rFonts w:ascii="Garamond" w:eastAsiaTheme="minorHAnsi" w:hAnsi="Garamond" w:cs="Arial"/>
          <w:kern w:val="0"/>
          <w:sz w:val="24"/>
          <w:lang w:eastAsia="en-US"/>
        </w:rPr>
        <w:t xml:space="preserve">tra previsionale e </w:t>
      </w:r>
      <w:r w:rsidR="005C11AC" w:rsidRPr="00804E72">
        <w:rPr>
          <w:rFonts w:ascii="Garamond" w:eastAsiaTheme="minorHAnsi" w:hAnsi="Garamond" w:cs="Arial"/>
          <w:kern w:val="0"/>
          <w:sz w:val="24"/>
          <w:lang w:eastAsia="en-US"/>
        </w:rPr>
        <w:t>consuntivato PEF/</w:t>
      </w:r>
      <w:r w:rsidR="004C3DEF" w:rsidRPr="00804E72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C3DEF" w:rsidRPr="00804E72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5C11AC" w:rsidRPr="00804E72">
        <w:rPr>
          <w:rFonts w:ascii="Garamond" w:eastAsiaTheme="minorHAnsi" w:hAnsi="Garamond" w:cs="Arial"/>
          <w:kern w:val="0"/>
          <w:sz w:val="24"/>
          <w:lang w:eastAsia="en-US"/>
        </w:rPr>
        <w:t xml:space="preserve">oltre le normali oscillazioni gestionali, stimate in un valore pari al </w:t>
      </w:r>
      <w:r w:rsidR="00B806B5" w:rsidRPr="00804E72">
        <w:rPr>
          <w:rFonts w:ascii="Garamond" w:eastAsiaTheme="minorHAnsi" w:hAnsi="Garamond" w:cs="Arial"/>
          <w:kern w:val="0"/>
          <w:sz w:val="24"/>
          <w:u w:val="single"/>
          <w:lang w:eastAsia="en-US"/>
        </w:rPr>
        <w:t>+</w:t>
      </w:r>
      <w:r w:rsidR="00B806B5" w:rsidRPr="00804E72">
        <w:rPr>
          <w:rFonts w:ascii="Garamond" w:eastAsiaTheme="minorHAnsi" w:hAnsi="Garamond" w:cs="Arial"/>
          <w:kern w:val="0"/>
          <w:sz w:val="24"/>
          <w:lang w:eastAsia="en-US"/>
        </w:rPr>
        <w:t>5</w:t>
      </w:r>
      <w:r w:rsidR="005C11AC" w:rsidRPr="00804E72">
        <w:rPr>
          <w:rFonts w:ascii="Garamond" w:eastAsiaTheme="minorHAnsi" w:hAnsi="Garamond" w:cs="Arial"/>
          <w:kern w:val="0"/>
          <w:sz w:val="24"/>
          <w:lang w:eastAsia="en-US"/>
        </w:rPr>
        <w:t>%</w:t>
      </w:r>
      <w:r w:rsidR="001A1735" w:rsidRPr="00804E72">
        <w:rPr>
          <w:rFonts w:ascii="Garamond" w:eastAsiaTheme="minorHAnsi" w:hAnsi="Garamond" w:cs="Arial"/>
          <w:kern w:val="0"/>
          <w:sz w:val="24"/>
          <w:lang w:eastAsia="en-US"/>
        </w:rPr>
        <w:t xml:space="preserve"> e comunque non </w:t>
      </w:r>
      <w:r w:rsidR="001A1735" w:rsidRPr="00042D1B">
        <w:rPr>
          <w:rFonts w:ascii="Garamond" w:eastAsiaTheme="minorHAnsi" w:hAnsi="Garamond" w:cs="Arial"/>
          <w:kern w:val="0"/>
          <w:sz w:val="24"/>
          <w:lang w:eastAsia="en-US"/>
        </w:rPr>
        <w:t xml:space="preserve">inferiori a </w:t>
      </w:r>
      <w:r w:rsidR="00B806B5" w:rsidRPr="00042D1B">
        <w:rPr>
          <w:rFonts w:ascii="Garamond" w:eastAsiaTheme="minorHAnsi" w:hAnsi="Garamond" w:cs="Arial"/>
          <w:kern w:val="0"/>
          <w:sz w:val="24"/>
          <w:lang w:eastAsia="en-US"/>
        </w:rPr>
        <w:t>0,</w:t>
      </w:r>
      <w:r w:rsidR="00042D1B" w:rsidRPr="00042D1B">
        <w:rPr>
          <w:rFonts w:ascii="Garamond" w:eastAsiaTheme="minorHAnsi" w:hAnsi="Garamond" w:cs="Arial"/>
          <w:kern w:val="0"/>
          <w:sz w:val="24"/>
          <w:lang w:eastAsia="en-US"/>
        </w:rPr>
        <w:t>5</w:t>
      </w:r>
      <w:r w:rsidR="00B806B5" w:rsidRPr="00804E72">
        <w:rPr>
          <w:rFonts w:ascii="Garamond" w:eastAsiaTheme="minorHAnsi" w:hAnsi="Garamond" w:cs="Arial"/>
          <w:kern w:val="0"/>
          <w:sz w:val="24"/>
          <w:lang w:eastAsia="en-US"/>
        </w:rPr>
        <w:t xml:space="preserve"> milioni </w:t>
      </w:r>
      <w:r w:rsidR="001A1735" w:rsidRPr="00804E72">
        <w:rPr>
          <w:rFonts w:ascii="Garamond" w:eastAsiaTheme="minorHAnsi" w:hAnsi="Garamond" w:cs="Arial"/>
          <w:kern w:val="0"/>
          <w:sz w:val="24"/>
          <w:lang w:eastAsia="en-US"/>
        </w:rPr>
        <w:t>di euro</w:t>
      </w:r>
      <w:r w:rsidR="00EE2FD0" w:rsidRPr="00804E72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722F4D" w:rsidRPr="00804E72">
        <w:rPr>
          <w:rFonts w:ascii="Garamond" w:eastAsiaTheme="minorHAnsi" w:hAnsi="Garamond" w:cs="Arial"/>
          <w:kern w:val="0"/>
          <w:sz w:val="24"/>
          <w:lang w:eastAsia="en-US"/>
        </w:rPr>
        <w:t>annu</w:t>
      </w:r>
      <w:r w:rsidR="00722F4D">
        <w:rPr>
          <w:rFonts w:ascii="Garamond" w:eastAsiaTheme="minorHAnsi" w:hAnsi="Garamond" w:cs="Arial"/>
          <w:kern w:val="0"/>
          <w:sz w:val="24"/>
          <w:lang w:eastAsia="en-US"/>
        </w:rPr>
        <w:t>i</w:t>
      </w:r>
      <w:r w:rsidR="005C11AC" w:rsidRPr="00804E72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6B9D2297" w14:textId="77777777" w:rsidR="00433FEB" w:rsidRDefault="00963FB2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Di seguito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la ripartizione dei rischi:</w:t>
      </w:r>
    </w:p>
    <w:p w14:paraId="0644E3E9" w14:textId="77777777" w:rsidR="00031688" w:rsidRPr="003B65FE" w:rsidRDefault="00031688" w:rsidP="00EC2C17">
      <w:pPr>
        <w:pStyle w:val="Standard"/>
        <w:spacing w:after="0" w:line="360" w:lineRule="auto"/>
        <w:jc w:val="center"/>
        <w:rPr>
          <w:rFonts w:ascii="Garamond" w:eastAsiaTheme="minorHAnsi" w:hAnsi="Garamond" w:cs="Arial"/>
          <w:b/>
          <w:kern w:val="0"/>
          <w:sz w:val="24"/>
          <w:lang w:eastAsia="en-US"/>
        </w:rPr>
      </w:pPr>
      <w:r w:rsidRPr="003B65FE">
        <w:rPr>
          <w:rFonts w:ascii="Garamond" w:eastAsiaTheme="minorHAnsi" w:hAnsi="Garamond" w:cs="Arial"/>
          <w:b/>
          <w:kern w:val="0"/>
          <w:sz w:val="24"/>
          <w:lang w:eastAsia="en-US"/>
        </w:rPr>
        <w:t>Tabella 1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4088"/>
        <w:gridCol w:w="1418"/>
        <w:gridCol w:w="1211"/>
      </w:tblGrid>
      <w:tr w:rsidR="00F80CE9" w:rsidRPr="00F80CE9" w14:paraId="709C5289" w14:textId="77777777" w:rsidTr="003B65FE">
        <w:trPr>
          <w:jc w:val="center"/>
        </w:trPr>
        <w:tc>
          <w:tcPr>
            <w:tcW w:w="1577" w:type="dxa"/>
          </w:tcPr>
          <w:p w14:paraId="1BE8083C" w14:textId="77777777" w:rsidR="00895A54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0CE9">
              <w:rPr>
                <w:rFonts w:ascii="Garamond" w:hAnsi="Garamond"/>
                <w:b/>
                <w:sz w:val="24"/>
                <w:szCs w:val="24"/>
              </w:rPr>
              <w:t>Identificativo</w:t>
            </w:r>
          </w:p>
        </w:tc>
        <w:tc>
          <w:tcPr>
            <w:tcW w:w="4088" w:type="dxa"/>
          </w:tcPr>
          <w:p w14:paraId="2F90AE2E" w14:textId="77777777" w:rsidR="00895A54" w:rsidRPr="00F80CE9" w:rsidRDefault="00895A54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0CE9">
              <w:rPr>
                <w:rFonts w:ascii="Garamond" w:hAnsi="Garamond"/>
                <w:b/>
                <w:sz w:val="24"/>
                <w:szCs w:val="24"/>
              </w:rPr>
              <w:t>Parametro valutato</w:t>
            </w:r>
          </w:p>
        </w:tc>
        <w:tc>
          <w:tcPr>
            <w:tcW w:w="1418" w:type="dxa"/>
          </w:tcPr>
          <w:p w14:paraId="5C76E005" w14:textId="77777777" w:rsidR="00895A54" w:rsidRPr="00F80CE9" w:rsidRDefault="00895A54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0CE9">
              <w:rPr>
                <w:rFonts w:ascii="Garamond" w:hAnsi="Garamond"/>
                <w:b/>
                <w:sz w:val="24"/>
                <w:szCs w:val="24"/>
              </w:rPr>
              <w:t>Trenitalia</w:t>
            </w:r>
          </w:p>
        </w:tc>
        <w:tc>
          <w:tcPr>
            <w:tcW w:w="1211" w:type="dxa"/>
          </w:tcPr>
          <w:p w14:paraId="577CFA54" w14:textId="6A1779B9" w:rsidR="00895A54" w:rsidRPr="00F80CE9" w:rsidRDefault="00B82E9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Agenzia</w:t>
            </w:r>
            <w:r w:rsidR="00895A54" w:rsidRPr="00F80CE9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</w:tc>
      </w:tr>
      <w:tr w:rsidR="00F80CE9" w:rsidRPr="00F80CE9" w14:paraId="30810B31" w14:textId="77777777" w:rsidTr="005225F6">
        <w:trPr>
          <w:trHeight w:val="797"/>
          <w:jc w:val="center"/>
        </w:trPr>
        <w:tc>
          <w:tcPr>
            <w:tcW w:w="1577" w:type="dxa"/>
            <w:vAlign w:val="center"/>
          </w:tcPr>
          <w:p w14:paraId="381752CC" w14:textId="77777777" w:rsidR="00895A54" w:rsidRPr="00F80CE9" w:rsidRDefault="00E1779A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0CE9">
              <w:rPr>
                <w:rFonts w:ascii="Garamond" w:hAnsi="Garamond"/>
                <w:b/>
                <w:sz w:val="24"/>
                <w:szCs w:val="24"/>
              </w:rPr>
              <w:t>1</w:t>
            </w:r>
          </w:p>
        </w:tc>
        <w:tc>
          <w:tcPr>
            <w:tcW w:w="4088" w:type="dxa"/>
            <w:vAlign w:val="center"/>
          </w:tcPr>
          <w:p w14:paraId="71D02DDA" w14:textId="77777777" w:rsidR="00895A54" w:rsidRPr="00336173" w:rsidRDefault="00895A54" w:rsidP="00EC2C17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336173">
              <w:rPr>
                <w:rFonts w:ascii="Garamond" w:hAnsi="Garamond"/>
                <w:bCs/>
                <w:sz w:val="24"/>
                <w:szCs w:val="24"/>
              </w:rPr>
              <w:t>Ricavi da mercato: quota imputabile alla politica tariffaria</w:t>
            </w:r>
          </w:p>
        </w:tc>
        <w:tc>
          <w:tcPr>
            <w:tcW w:w="1418" w:type="dxa"/>
            <w:vAlign w:val="center"/>
          </w:tcPr>
          <w:p w14:paraId="5A7C0AEA" w14:textId="77777777" w:rsidR="00895A54" w:rsidRPr="00F80CE9" w:rsidRDefault="00895A54" w:rsidP="00EC2C17">
            <w:pPr>
              <w:spacing w:after="200"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63BBA3A0" w14:textId="77777777" w:rsidR="00895A54" w:rsidRPr="00F80CE9" w:rsidRDefault="00895A54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F80CE9" w:rsidRPr="00F80CE9" w14:paraId="0CF82844" w14:textId="77777777" w:rsidTr="003B65FE">
        <w:trPr>
          <w:trHeight w:val="1594"/>
          <w:jc w:val="center"/>
        </w:trPr>
        <w:tc>
          <w:tcPr>
            <w:tcW w:w="1577" w:type="dxa"/>
            <w:vAlign w:val="center"/>
          </w:tcPr>
          <w:p w14:paraId="61971703" w14:textId="77777777" w:rsidR="00F77D0A" w:rsidRPr="00F80CE9" w:rsidRDefault="00E1779A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0CE9">
              <w:rPr>
                <w:rFonts w:ascii="Garamond" w:hAnsi="Garamond"/>
                <w:b/>
                <w:sz w:val="24"/>
                <w:szCs w:val="24"/>
              </w:rPr>
              <w:t>2</w:t>
            </w:r>
          </w:p>
        </w:tc>
        <w:tc>
          <w:tcPr>
            <w:tcW w:w="4088" w:type="dxa"/>
            <w:vAlign w:val="center"/>
          </w:tcPr>
          <w:p w14:paraId="7C5AC17A" w14:textId="27BD0CF7" w:rsidR="00F77D0A" w:rsidRPr="00336173" w:rsidRDefault="00F77D0A" w:rsidP="00EC2C17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  <w:highlight w:val="yellow"/>
              </w:rPr>
            </w:pPr>
            <w:r w:rsidRPr="00336173">
              <w:rPr>
                <w:rFonts w:ascii="Garamond" w:hAnsi="Garamond"/>
                <w:bCs/>
                <w:sz w:val="24"/>
                <w:szCs w:val="24"/>
              </w:rPr>
              <w:t>Ricavi da mercato: quota imputabile alla introduzione di agevolazioni/gratuità</w:t>
            </w:r>
            <w:r w:rsidR="009C5967" w:rsidRPr="00336173">
              <w:rPr>
                <w:rFonts w:ascii="Garamond" w:hAnsi="Garamond"/>
                <w:bCs/>
                <w:sz w:val="24"/>
                <w:szCs w:val="24"/>
              </w:rPr>
              <w:t xml:space="preserve"> o modifiche al sistema tariffario</w:t>
            </w:r>
            <w:r w:rsidRPr="00336173">
              <w:rPr>
                <w:rFonts w:ascii="Garamond" w:hAnsi="Garamond"/>
                <w:bCs/>
                <w:sz w:val="24"/>
                <w:szCs w:val="24"/>
              </w:rPr>
              <w:t xml:space="preserve"> successive alla stipula del </w:t>
            </w:r>
            <w:r w:rsidR="007206C7">
              <w:rPr>
                <w:rFonts w:ascii="Garamond" w:hAnsi="Garamond"/>
                <w:bCs/>
                <w:sz w:val="24"/>
                <w:szCs w:val="24"/>
              </w:rPr>
              <w:t>C</w:t>
            </w:r>
            <w:r w:rsidRPr="00336173">
              <w:rPr>
                <w:rFonts w:ascii="Garamond" w:hAnsi="Garamond"/>
                <w:bCs/>
                <w:sz w:val="24"/>
                <w:szCs w:val="24"/>
              </w:rPr>
              <w:t>ontratto</w:t>
            </w:r>
          </w:p>
        </w:tc>
        <w:tc>
          <w:tcPr>
            <w:tcW w:w="1418" w:type="dxa"/>
            <w:vAlign w:val="center"/>
          </w:tcPr>
          <w:p w14:paraId="40BD5B08" w14:textId="77777777" w:rsidR="00F77D0A" w:rsidRPr="00F80CE9" w:rsidRDefault="00F77D0A" w:rsidP="00EC2C17">
            <w:pPr>
              <w:spacing w:after="200" w:line="360" w:lineRule="auto"/>
              <w:jc w:val="center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  <w:tc>
          <w:tcPr>
            <w:tcW w:w="1211" w:type="dxa"/>
            <w:vAlign w:val="center"/>
          </w:tcPr>
          <w:p w14:paraId="3B5A2988" w14:textId="77777777" w:rsidR="00F77D0A" w:rsidRPr="00F80CE9" w:rsidRDefault="00F77D0A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F80CE9" w:rsidRPr="00F80CE9" w14:paraId="43500A51" w14:textId="77777777" w:rsidTr="003B65FE">
        <w:trPr>
          <w:jc w:val="center"/>
        </w:trPr>
        <w:tc>
          <w:tcPr>
            <w:tcW w:w="1577" w:type="dxa"/>
            <w:vAlign w:val="center"/>
          </w:tcPr>
          <w:p w14:paraId="272D74B9" w14:textId="7B208E14" w:rsidR="00F77D0A" w:rsidRPr="00F80CE9" w:rsidRDefault="00B806B5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088" w:type="dxa"/>
            <w:vAlign w:val="center"/>
          </w:tcPr>
          <w:p w14:paraId="15E3A3A4" w14:textId="194405EF" w:rsidR="00F77D0A" w:rsidRPr="00336173" w:rsidRDefault="00F77D0A" w:rsidP="00EC2C17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  <w:highlight w:val="yellow"/>
              </w:rPr>
            </w:pPr>
            <w:r w:rsidRPr="00336173">
              <w:rPr>
                <w:rFonts w:ascii="Garamond" w:hAnsi="Garamond"/>
                <w:bCs/>
                <w:sz w:val="24"/>
                <w:szCs w:val="24"/>
              </w:rPr>
              <w:t>Ricavi da mercato: quota imputabile alla introduzione</w:t>
            </w:r>
            <w:r w:rsidR="006735D5">
              <w:rPr>
                <w:rFonts w:ascii="Garamond" w:hAnsi="Garamond"/>
                <w:bCs/>
                <w:sz w:val="24"/>
                <w:szCs w:val="24"/>
              </w:rPr>
              <w:t>/modifica</w:t>
            </w:r>
            <w:r w:rsidRPr="00336173">
              <w:rPr>
                <w:rFonts w:ascii="Garamond" w:hAnsi="Garamond"/>
                <w:bCs/>
                <w:sz w:val="24"/>
                <w:szCs w:val="24"/>
              </w:rPr>
              <w:t xml:space="preserve"> di progetti di integrazione tariffaria e/o modale</w:t>
            </w:r>
          </w:p>
        </w:tc>
        <w:tc>
          <w:tcPr>
            <w:tcW w:w="1418" w:type="dxa"/>
            <w:vAlign w:val="center"/>
          </w:tcPr>
          <w:p w14:paraId="59099A87" w14:textId="77777777" w:rsidR="00F77D0A" w:rsidRPr="00F80CE9" w:rsidRDefault="00F77D0A" w:rsidP="00EC2C17">
            <w:pPr>
              <w:spacing w:after="200" w:line="360" w:lineRule="auto"/>
              <w:jc w:val="center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  <w:tc>
          <w:tcPr>
            <w:tcW w:w="1211" w:type="dxa"/>
            <w:vAlign w:val="center"/>
          </w:tcPr>
          <w:p w14:paraId="6079FF9D" w14:textId="77777777" w:rsidR="00F77D0A" w:rsidRPr="00F80CE9" w:rsidRDefault="00F77D0A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4C0187" w:rsidRPr="00F80CE9" w14:paraId="7CCC3C6C" w14:textId="77777777" w:rsidTr="000636CA">
        <w:trPr>
          <w:jc w:val="center"/>
        </w:trPr>
        <w:tc>
          <w:tcPr>
            <w:tcW w:w="1577" w:type="dxa"/>
            <w:vAlign w:val="center"/>
          </w:tcPr>
          <w:p w14:paraId="0C5E67DF" w14:textId="60C3D319" w:rsidR="004C0187" w:rsidRDefault="00BA35A9" w:rsidP="000636CA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4</w:t>
            </w:r>
          </w:p>
        </w:tc>
        <w:tc>
          <w:tcPr>
            <w:tcW w:w="4088" w:type="dxa"/>
            <w:vAlign w:val="center"/>
          </w:tcPr>
          <w:p w14:paraId="1CC39EB2" w14:textId="77777777" w:rsidR="004C0187" w:rsidRPr="003212B9" w:rsidRDefault="004C0187" w:rsidP="000636CA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3212B9">
              <w:rPr>
                <w:rFonts w:ascii="Garamond" w:hAnsi="Garamond" w:cs="Arial"/>
                <w:sz w:val="24"/>
              </w:rPr>
              <w:t>Compensazione effetti Covid-19</w:t>
            </w:r>
          </w:p>
        </w:tc>
        <w:tc>
          <w:tcPr>
            <w:tcW w:w="1418" w:type="dxa"/>
            <w:vAlign w:val="center"/>
          </w:tcPr>
          <w:p w14:paraId="17ABCD7C" w14:textId="77777777" w:rsidR="004C0187" w:rsidRPr="003212B9" w:rsidRDefault="004C0187" w:rsidP="000636CA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34F6D814" w14:textId="77777777" w:rsidR="004C0187" w:rsidRPr="00F80CE9" w:rsidRDefault="004C0187" w:rsidP="000636CA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3212B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F80CE9" w:rsidRPr="00F80CE9" w14:paraId="66E25237" w14:textId="77777777" w:rsidTr="003B65FE">
        <w:trPr>
          <w:trHeight w:val="601"/>
          <w:jc w:val="center"/>
        </w:trPr>
        <w:tc>
          <w:tcPr>
            <w:tcW w:w="1577" w:type="dxa"/>
            <w:vAlign w:val="center"/>
          </w:tcPr>
          <w:p w14:paraId="2174066D" w14:textId="604672CB" w:rsidR="009C5967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5</w:t>
            </w:r>
          </w:p>
        </w:tc>
        <w:tc>
          <w:tcPr>
            <w:tcW w:w="4088" w:type="dxa"/>
            <w:vAlign w:val="center"/>
          </w:tcPr>
          <w:p w14:paraId="7B27412F" w14:textId="5AE81FAF" w:rsidR="009C5967" w:rsidRPr="007206C7" w:rsidRDefault="009C5967" w:rsidP="00EC2C17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8D0F45">
              <w:rPr>
                <w:rFonts w:ascii="Garamond" w:hAnsi="Garamond"/>
                <w:bCs/>
                <w:sz w:val="24"/>
                <w:szCs w:val="24"/>
              </w:rPr>
              <w:t>Ricavi da mercato: quota imputabile al recupero della evasione</w:t>
            </w:r>
            <w:r w:rsidR="007258FF">
              <w:rPr>
                <w:rFonts w:ascii="Garamond" w:hAnsi="Garamond"/>
                <w:bCs/>
                <w:sz w:val="24"/>
                <w:szCs w:val="24"/>
              </w:rPr>
              <w:t>/elusione</w:t>
            </w:r>
            <w:r w:rsidRPr="008D0F45">
              <w:rPr>
                <w:rFonts w:ascii="Garamond" w:hAnsi="Garamond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BFCB41E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1896A91C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F80CE9" w:rsidRPr="00F80CE9" w14:paraId="3ED95E3C" w14:textId="77777777" w:rsidTr="003B65FE">
        <w:trPr>
          <w:jc w:val="center"/>
        </w:trPr>
        <w:tc>
          <w:tcPr>
            <w:tcW w:w="1577" w:type="dxa"/>
            <w:vAlign w:val="center"/>
          </w:tcPr>
          <w:p w14:paraId="1378E6EB" w14:textId="0F5BEA9B" w:rsidR="009C5967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6</w:t>
            </w:r>
          </w:p>
        </w:tc>
        <w:tc>
          <w:tcPr>
            <w:tcW w:w="4088" w:type="dxa"/>
            <w:vAlign w:val="center"/>
          </w:tcPr>
          <w:p w14:paraId="203F7E2B" w14:textId="3E5B6CB6" w:rsidR="009C5967" w:rsidRPr="00E20DC5" w:rsidRDefault="009C5967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E20DC5">
              <w:rPr>
                <w:rFonts w:ascii="Garamond" w:hAnsi="Garamond"/>
                <w:bCs/>
                <w:sz w:val="24"/>
                <w:szCs w:val="24"/>
              </w:rPr>
              <w:t xml:space="preserve">Ricavi da mercato: quota imputabile </w:t>
            </w:r>
            <w:r w:rsidR="00C7679D" w:rsidRPr="00E20DC5">
              <w:rPr>
                <w:rFonts w:ascii="Garamond" w:hAnsi="Garamond"/>
                <w:bCs/>
                <w:sz w:val="24"/>
                <w:szCs w:val="24"/>
              </w:rPr>
              <w:t xml:space="preserve">all’incremento </w:t>
            </w:r>
            <w:r w:rsidRPr="00E20DC5">
              <w:rPr>
                <w:rFonts w:ascii="Garamond" w:hAnsi="Garamond"/>
                <w:bCs/>
                <w:sz w:val="24"/>
                <w:szCs w:val="24"/>
              </w:rPr>
              <w:t xml:space="preserve">dei viaggiatori </w:t>
            </w:r>
            <w:r w:rsidR="00C7679D" w:rsidRPr="00E20DC5">
              <w:rPr>
                <w:rFonts w:ascii="Garamond" w:hAnsi="Garamond"/>
                <w:bCs/>
                <w:sz w:val="24"/>
                <w:szCs w:val="24"/>
              </w:rPr>
              <w:t>atteso</w:t>
            </w:r>
            <w:r w:rsidR="00C6263C" w:rsidRPr="00E20DC5">
              <w:rPr>
                <w:rFonts w:ascii="Garamond" w:hAnsi="Garamond"/>
                <w:bCs/>
                <w:sz w:val="24"/>
                <w:szCs w:val="24"/>
              </w:rPr>
              <w:t xml:space="preserve"> per la qualità del servizio</w:t>
            </w:r>
            <w:r w:rsidR="00804E72">
              <w:rPr>
                <w:rFonts w:ascii="Garamond" w:hAnsi="Garamond"/>
                <w:bCs/>
                <w:sz w:val="24"/>
                <w:szCs w:val="24"/>
              </w:rPr>
              <w:t xml:space="preserve"> e politiche di trasporto</w:t>
            </w:r>
          </w:p>
        </w:tc>
        <w:tc>
          <w:tcPr>
            <w:tcW w:w="1418" w:type="dxa"/>
            <w:vAlign w:val="center"/>
          </w:tcPr>
          <w:p w14:paraId="3ED80552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0051027E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bookmarkStart w:id="0" w:name="_Hlk84592805"/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  <w:bookmarkEnd w:id="0"/>
          </w:p>
        </w:tc>
      </w:tr>
      <w:tr w:rsidR="003B65FE" w:rsidRPr="00F80CE9" w14:paraId="495DBF79" w14:textId="77777777" w:rsidTr="003B65FE">
        <w:trPr>
          <w:jc w:val="center"/>
        </w:trPr>
        <w:tc>
          <w:tcPr>
            <w:tcW w:w="1577" w:type="dxa"/>
            <w:vAlign w:val="center"/>
          </w:tcPr>
          <w:p w14:paraId="3401020F" w14:textId="4CCBA9C5" w:rsidR="003B65FE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7</w:t>
            </w:r>
          </w:p>
        </w:tc>
        <w:tc>
          <w:tcPr>
            <w:tcW w:w="4088" w:type="dxa"/>
            <w:vAlign w:val="center"/>
          </w:tcPr>
          <w:p w14:paraId="25B8CEA5" w14:textId="77777777" w:rsidR="003B65FE" w:rsidRPr="00E20DC5" w:rsidRDefault="003B65FE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E20DC5">
              <w:rPr>
                <w:rFonts w:ascii="Garamond" w:hAnsi="Garamond" w:cs="Arial"/>
                <w:sz w:val="24"/>
              </w:rPr>
              <w:t>Ricavi da mercato: quota imputabile a strategie di marketing</w:t>
            </w:r>
          </w:p>
        </w:tc>
        <w:tc>
          <w:tcPr>
            <w:tcW w:w="1418" w:type="dxa"/>
            <w:vAlign w:val="center"/>
          </w:tcPr>
          <w:p w14:paraId="3DDC5793" w14:textId="4E7A0802" w:rsidR="003B65FE" w:rsidRPr="00F80CE9" w:rsidRDefault="00E20DC5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49186EC1" w14:textId="77777777" w:rsidR="003B65FE" w:rsidRPr="00F80CE9" w:rsidRDefault="003B65FE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E859F7" w:rsidRPr="00F80CE9" w14:paraId="31A3ECB8" w14:textId="77777777" w:rsidTr="00B80A7C">
        <w:trPr>
          <w:jc w:val="center"/>
        </w:trPr>
        <w:tc>
          <w:tcPr>
            <w:tcW w:w="1577" w:type="dxa"/>
            <w:vAlign w:val="center"/>
          </w:tcPr>
          <w:p w14:paraId="0E29632D" w14:textId="027E3900" w:rsidR="00E859F7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8</w:t>
            </w:r>
          </w:p>
        </w:tc>
        <w:tc>
          <w:tcPr>
            <w:tcW w:w="4088" w:type="dxa"/>
            <w:vAlign w:val="center"/>
          </w:tcPr>
          <w:p w14:paraId="64CE7389" w14:textId="77822734" w:rsidR="00E859F7" w:rsidRPr="0051593B" w:rsidRDefault="00E859F7" w:rsidP="004D13D4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51593B">
              <w:rPr>
                <w:rFonts w:ascii="Garamond" w:hAnsi="Garamond"/>
                <w:bCs/>
                <w:sz w:val="24"/>
                <w:szCs w:val="24"/>
              </w:rPr>
              <w:t>Dinamica negativa dei ricavi per inefficienze commerciali</w:t>
            </w:r>
          </w:p>
        </w:tc>
        <w:tc>
          <w:tcPr>
            <w:tcW w:w="1418" w:type="dxa"/>
            <w:vAlign w:val="center"/>
          </w:tcPr>
          <w:p w14:paraId="5F3345D4" w14:textId="77777777" w:rsidR="00E859F7" w:rsidRPr="00F80CE9" w:rsidRDefault="00E859F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4D0AC7E8" w14:textId="77777777" w:rsidR="00E859F7" w:rsidRPr="00F80CE9" w:rsidRDefault="00E859F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804E72" w:rsidRPr="00F80CE9" w14:paraId="05BEAB01" w14:textId="77777777" w:rsidTr="00F00FBE">
        <w:trPr>
          <w:jc w:val="center"/>
        </w:trPr>
        <w:tc>
          <w:tcPr>
            <w:tcW w:w="1577" w:type="dxa"/>
            <w:vAlign w:val="center"/>
          </w:tcPr>
          <w:p w14:paraId="5D59A78A" w14:textId="7D30457C" w:rsidR="00804E72" w:rsidRPr="00F80CE9" w:rsidRDefault="00BA35A9" w:rsidP="00F00FBE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9</w:t>
            </w:r>
          </w:p>
        </w:tc>
        <w:tc>
          <w:tcPr>
            <w:tcW w:w="4088" w:type="dxa"/>
            <w:vAlign w:val="center"/>
          </w:tcPr>
          <w:p w14:paraId="537D3C0A" w14:textId="77777777" w:rsidR="00804E72" w:rsidRPr="00E20DC5" w:rsidRDefault="00804E72" w:rsidP="00F00FBE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403059">
              <w:rPr>
                <w:rFonts w:ascii="Garamond" w:hAnsi="Garamond"/>
                <w:bCs/>
                <w:sz w:val="24"/>
                <w:szCs w:val="24"/>
              </w:rPr>
              <w:t>Dinamica negativa dei ricavi da mercato per alterazione non prevedibile delle condizioni di svolgimento del servizio</w:t>
            </w:r>
          </w:p>
        </w:tc>
        <w:tc>
          <w:tcPr>
            <w:tcW w:w="1418" w:type="dxa"/>
            <w:vAlign w:val="center"/>
          </w:tcPr>
          <w:p w14:paraId="06751C7C" w14:textId="77777777" w:rsidR="00804E72" w:rsidRPr="00F80CE9" w:rsidRDefault="00804E72" w:rsidP="00F00FBE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55D27426" w14:textId="77777777" w:rsidR="00804E72" w:rsidRPr="00F80CE9" w:rsidRDefault="00804E72" w:rsidP="00F00FBE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F80CE9" w:rsidRPr="00F80CE9" w14:paraId="1DC86EA6" w14:textId="77777777" w:rsidTr="003B65FE">
        <w:trPr>
          <w:jc w:val="center"/>
        </w:trPr>
        <w:tc>
          <w:tcPr>
            <w:tcW w:w="1577" w:type="dxa"/>
            <w:vAlign w:val="center"/>
          </w:tcPr>
          <w:p w14:paraId="2C876B3C" w14:textId="385CD5A4" w:rsidR="009C5967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10</w:t>
            </w:r>
          </w:p>
        </w:tc>
        <w:tc>
          <w:tcPr>
            <w:tcW w:w="4088" w:type="dxa"/>
            <w:vAlign w:val="center"/>
          </w:tcPr>
          <w:p w14:paraId="6229B450" w14:textId="77777777" w:rsidR="009C5967" w:rsidRPr="00E20DC5" w:rsidRDefault="009C5967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E20DC5">
              <w:rPr>
                <w:rFonts w:ascii="Garamond" w:hAnsi="Garamond"/>
                <w:bCs/>
                <w:sz w:val="24"/>
                <w:szCs w:val="24"/>
              </w:rPr>
              <w:t>Altri ricavi</w:t>
            </w:r>
          </w:p>
        </w:tc>
        <w:tc>
          <w:tcPr>
            <w:tcW w:w="1418" w:type="dxa"/>
            <w:vAlign w:val="center"/>
          </w:tcPr>
          <w:p w14:paraId="74F740E5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4C81773E" w14:textId="77777777" w:rsidR="009C5967" w:rsidRPr="00F80CE9" w:rsidRDefault="001A1735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F80CE9" w:rsidRPr="00F80CE9" w14:paraId="3597DB04" w14:textId="77777777" w:rsidTr="003B65FE">
        <w:trPr>
          <w:jc w:val="center"/>
        </w:trPr>
        <w:tc>
          <w:tcPr>
            <w:tcW w:w="1577" w:type="dxa"/>
            <w:vAlign w:val="center"/>
          </w:tcPr>
          <w:p w14:paraId="2D49AA13" w14:textId="00D6DEF0" w:rsidR="009C5967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11</w:t>
            </w:r>
          </w:p>
        </w:tc>
        <w:tc>
          <w:tcPr>
            <w:tcW w:w="4088" w:type="dxa"/>
            <w:vAlign w:val="center"/>
          </w:tcPr>
          <w:p w14:paraId="7E0E7796" w14:textId="77777777" w:rsidR="009C5967" w:rsidRPr="00E20DC5" w:rsidRDefault="009C5967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E20DC5">
              <w:rPr>
                <w:rFonts w:ascii="Garamond" w:hAnsi="Garamond"/>
                <w:bCs/>
                <w:sz w:val="24"/>
                <w:szCs w:val="24"/>
              </w:rPr>
              <w:t>Costo di accesso all’infrastruttura e servizi accessori verso il Gestore dell’Infrastruttura.</w:t>
            </w:r>
          </w:p>
        </w:tc>
        <w:tc>
          <w:tcPr>
            <w:tcW w:w="1418" w:type="dxa"/>
            <w:vAlign w:val="center"/>
          </w:tcPr>
          <w:p w14:paraId="0C0EA9C9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299433E7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7D3A75" w:rsidRPr="00D324A7" w14:paraId="73A27A87" w14:textId="77777777" w:rsidTr="00D324A7">
        <w:trPr>
          <w:jc w:val="center"/>
        </w:trPr>
        <w:tc>
          <w:tcPr>
            <w:tcW w:w="1577" w:type="dxa"/>
            <w:shd w:val="clear" w:color="auto" w:fill="auto"/>
            <w:vAlign w:val="center"/>
          </w:tcPr>
          <w:p w14:paraId="65FFD910" w14:textId="229BD092" w:rsidR="007D3A75" w:rsidRPr="00B806B5" w:rsidRDefault="00B806B5" w:rsidP="00EC2C17">
            <w:pPr>
              <w:spacing w:line="360" w:lineRule="auto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B806B5">
              <w:rPr>
                <w:rFonts w:ascii="Garamond" w:hAnsi="Garamond"/>
                <w:b/>
                <w:bCs/>
                <w:sz w:val="24"/>
                <w:szCs w:val="24"/>
              </w:rPr>
              <w:t>1</w:t>
            </w:r>
            <w:r w:rsidR="00BA35A9">
              <w:rPr>
                <w:rFonts w:ascii="Garamond" w:hAnsi="Garamon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88" w:type="dxa"/>
            <w:shd w:val="clear" w:color="auto" w:fill="auto"/>
            <w:vAlign w:val="center"/>
          </w:tcPr>
          <w:p w14:paraId="23372C2E" w14:textId="49E8BD73" w:rsidR="007D3A75" w:rsidRPr="00D324A7" w:rsidRDefault="007D3A75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D324A7">
              <w:rPr>
                <w:rFonts w:ascii="Garamond" w:hAnsi="Garamond"/>
                <w:bCs/>
                <w:sz w:val="24"/>
                <w:szCs w:val="24"/>
              </w:rPr>
              <w:t>Costo del gasolio per trazione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A6B3BC" w14:textId="77777777" w:rsidR="007D3A75" w:rsidRPr="00D324A7" w:rsidRDefault="007D3A75" w:rsidP="00EC2C17">
            <w:pPr>
              <w:spacing w:line="360" w:lineRule="auto"/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449F0AB" w14:textId="0C73065A" w:rsidR="007D3A75" w:rsidRPr="00D324A7" w:rsidRDefault="007D3A75" w:rsidP="00EC2C17">
            <w:pPr>
              <w:spacing w:line="360" w:lineRule="auto"/>
              <w:jc w:val="center"/>
              <w:rPr>
                <w:rFonts w:ascii="Garamond" w:hAnsi="Garamond"/>
                <w:bCs/>
                <w:sz w:val="24"/>
                <w:szCs w:val="24"/>
              </w:rPr>
            </w:pPr>
            <w:r w:rsidRPr="00D324A7">
              <w:rPr>
                <w:rFonts w:ascii="Garamond" w:hAnsi="Garamond"/>
                <w:bCs/>
                <w:sz w:val="24"/>
                <w:szCs w:val="24"/>
              </w:rPr>
              <w:t>■</w:t>
            </w:r>
          </w:p>
        </w:tc>
      </w:tr>
      <w:tr w:rsidR="00F80CE9" w:rsidRPr="00F80CE9" w14:paraId="1D7A9C3D" w14:textId="77777777" w:rsidTr="003B65FE">
        <w:trPr>
          <w:jc w:val="center"/>
        </w:trPr>
        <w:tc>
          <w:tcPr>
            <w:tcW w:w="1577" w:type="dxa"/>
            <w:vAlign w:val="center"/>
          </w:tcPr>
          <w:p w14:paraId="1DBA07D7" w14:textId="7F12BC2A" w:rsidR="009C5967" w:rsidRPr="00F80CE9" w:rsidRDefault="00B806B5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</w:t>
            </w:r>
            <w:r w:rsidR="00BA35A9">
              <w:rPr>
                <w:rFonts w:ascii="Garamond" w:hAnsi="Garamond"/>
                <w:b/>
                <w:sz w:val="24"/>
                <w:szCs w:val="24"/>
              </w:rPr>
              <w:t>3</w:t>
            </w:r>
          </w:p>
        </w:tc>
        <w:tc>
          <w:tcPr>
            <w:tcW w:w="4088" w:type="dxa"/>
            <w:vAlign w:val="center"/>
          </w:tcPr>
          <w:p w14:paraId="04CB7F5A" w14:textId="2ADC8240" w:rsidR="009C5967" w:rsidRPr="00E20DC5" w:rsidRDefault="009C5967" w:rsidP="00EC2C17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E20DC5">
              <w:rPr>
                <w:rFonts w:ascii="Garamond" w:hAnsi="Garamond"/>
                <w:bCs/>
                <w:sz w:val="24"/>
                <w:szCs w:val="24"/>
              </w:rPr>
              <w:t>Costi</w:t>
            </w:r>
            <w:r w:rsidR="002942C3">
              <w:rPr>
                <w:rFonts w:ascii="Garamond" w:hAnsi="Garamond"/>
                <w:bCs/>
                <w:sz w:val="24"/>
                <w:szCs w:val="24"/>
              </w:rPr>
              <w:t xml:space="preserve"> </w:t>
            </w:r>
            <w:r w:rsidRPr="00E20DC5">
              <w:rPr>
                <w:rFonts w:ascii="Garamond" w:hAnsi="Garamond"/>
                <w:bCs/>
                <w:sz w:val="24"/>
                <w:szCs w:val="24"/>
              </w:rPr>
              <w:t xml:space="preserve">collegati alla introduzione </w:t>
            </w:r>
            <w:r w:rsidRPr="003212B9">
              <w:rPr>
                <w:rFonts w:ascii="Garamond" w:hAnsi="Garamond"/>
                <w:bCs/>
                <w:sz w:val="24"/>
                <w:szCs w:val="24"/>
              </w:rPr>
              <w:t>di</w:t>
            </w:r>
            <w:r w:rsidRPr="00E20DC5">
              <w:rPr>
                <w:rFonts w:ascii="Garamond" w:hAnsi="Garamond"/>
                <w:bCs/>
                <w:sz w:val="24"/>
                <w:szCs w:val="24"/>
              </w:rPr>
              <w:t xml:space="preserve"> sistemi di “ticketing elettronico”</w:t>
            </w:r>
          </w:p>
        </w:tc>
        <w:tc>
          <w:tcPr>
            <w:tcW w:w="1418" w:type="dxa"/>
            <w:vAlign w:val="center"/>
          </w:tcPr>
          <w:p w14:paraId="0DE154AC" w14:textId="77777777" w:rsidR="009C5967" w:rsidRPr="00F80CE9" w:rsidRDefault="009C5967" w:rsidP="00EC2C17">
            <w:pPr>
              <w:spacing w:after="200"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187A0E13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617E79" w:rsidRPr="00F80CE9" w14:paraId="1196063D" w14:textId="77777777" w:rsidTr="003B65FE">
        <w:trPr>
          <w:jc w:val="center"/>
        </w:trPr>
        <w:tc>
          <w:tcPr>
            <w:tcW w:w="1577" w:type="dxa"/>
            <w:vAlign w:val="center"/>
          </w:tcPr>
          <w:p w14:paraId="71269648" w14:textId="29D05D8E" w:rsidR="00617E79" w:rsidRPr="003212B9" w:rsidRDefault="00BA35A9" w:rsidP="00617E79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14</w:t>
            </w:r>
          </w:p>
        </w:tc>
        <w:tc>
          <w:tcPr>
            <w:tcW w:w="4088" w:type="dxa"/>
            <w:vAlign w:val="center"/>
          </w:tcPr>
          <w:p w14:paraId="7060450F" w14:textId="7238BA06" w:rsidR="00617E79" w:rsidRPr="003212B9" w:rsidRDefault="00617E79" w:rsidP="00617E79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3212B9">
              <w:rPr>
                <w:rFonts w:ascii="Garamond" w:hAnsi="Garamond"/>
                <w:bCs/>
                <w:sz w:val="24"/>
                <w:szCs w:val="24"/>
              </w:rPr>
              <w:t>Costi collegati alla introduzione di sistemi di “MAAS”</w:t>
            </w:r>
          </w:p>
        </w:tc>
        <w:tc>
          <w:tcPr>
            <w:tcW w:w="1418" w:type="dxa"/>
            <w:vAlign w:val="center"/>
          </w:tcPr>
          <w:p w14:paraId="384648DC" w14:textId="77777777" w:rsidR="00617E79" w:rsidRPr="003212B9" w:rsidRDefault="00617E79" w:rsidP="00617E79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7B65F5DC" w14:textId="5571EB57" w:rsidR="00617E79" w:rsidRPr="003212B9" w:rsidRDefault="00617E79" w:rsidP="00617E79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3212B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6F1B8F" w:rsidRPr="00F80CE9" w14:paraId="0550167B" w14:textId="77777777" w:rsidTr="003B65FE">
        <w:trPr>
          <w:jc w:val="center"/>
        </w:trPr>
        <w:tc>
          <w:tcPr>
            <w:tcW w:w="1577" w:type="dxa"/>
            <w:vAlign w:val="center"/>
          </w:tcPr>
          <w:p w14:paraId="03C87F85" w14:textId="0F4CFB95" w:rsidR="006F1B8F" w:rsidRPr="00F80CE9" w:rsidRDefault="00B806B5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</w:t>
            </w:r>
            <w:r w:rsidR="00BA35A9">
              <w:rPr>
                <w:rFonts w:ascii="Garamond" w:hAnsi="Garamond"/>
                <w:b/>
                <w:sz w:val="24"/>
                <w:szCs w:val="24"/>
              </w:rPr>
              <w:t>5</w:t>
            </w:r>
          </w:p>
        </w:tc>
        <w:tc>
          <w:tcPr>
            <w:tcW w:w="4088" w:type="dxa"/>
            <w:vAlign w:val="center"/>
          </w:tcPr>
          <w:p w14:paraId="3DD0BD00" w14:textId="3B9C0B75" w:rsidR="0035336B" w:rsidRPr="00E20DC5" w:rsidRDefault="000D20CD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0D20CD">
              <w:rPr>
                <w:rFonts w:ascii="Garamond" w:hAnsi="Garamond"/>
                <w:bCs/>
                <w:sz w:val="24"/>
                <w:szCs w:val="24"/>
              </w:rPr>
              <w:t>Dinamica negativa dei costi per modifiche alla programmazione dell’offerta e per alterazione non prevedibile delle condizioni di svolgimento del servizio</w:t>
            </w:r>
          </w:p>
        </w:tc>
        <w:tc>
          <w:tcPr>
            <w:tcW w:w="1418" w:type="dxa"/>
            <w:vAlign w:val="center"/>
          </w:tcPr>
          <w:p w14:paraId="0BEF7EDF" w14:textId="77777777" w:rsidR="006F1B8F" w:rsidRPr="00F80CE9" w:rsidRDefault="006F1B8F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7DE2EAA1" w14:textId="77777777" w:rsidR="006F1B8F" w:rsidRPr="00F80CE9" w:rsidRDefault="006F1B8F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F80CE9" w:rsidRPr="00F80CE9" w14:paraId="6AC448E6" w14:textId="77777777" w:rsidTr="00E20DC5">
        <w:trPr>
          <w:jc w:val="center"/>
        </w:trPr>
        <w:tc>
          <w:tcPr>
            <w:tcW w:w="1577" w:type="dxa"/>
            <w:vAlign w:val="center"/>
          </w:tcPr>
          <w:p w14:paraId="6C7B270D" w14:textId="465D18DA" w:rsidR="009C5967" w:rsidRPr="00F80CE9" w:rsidRDefault="00B806B5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lastRenderedPageBreak/>
              <w:t>1</w:t>
            </w:r>
            <w:r w:rsidR="00BA35A9">
              <w:rPr>
                <w:rFonts w:ascii="Garamond" w:hAnsi="Garamond"/>
                <w:b/>
                <w:sz w:val="24"/>
                <w:szCs w:val="24"/>
              </w:rPr>
              <w:t>6</w:t>
            </w:r>
          </w:p>
        </w:tc>
        <w:tc>
          <w:tcPr>
            <w:tcW w:w="4088" w:type="dxa"/>
            <w:vAlign w:val="center"/>
          </w:tcPr>
          <w:p w14:paraId="4B960AAB" w14:textId="391AC420" w:rsidR="00E746EA" w:rsidRPr="00E20DC5" w:rsidRDefault="009C5967" w:rsidP="00EC2C17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51593B">
              <w:rPr>
                <w:rFonts w:ascii="Garamond" w:hAnsi="Garamond"/>
                <w:bCs/>
                <w:sz w:val="24"/>
                <w:szCs w:val="24"/>
              </w:rPr>
              <w:t xml:space="preserve">Dinamica negativa dei costi di </w:t>
            </w:r>
            <w:r w:rsidR="00C11F52">
              <w:rPr>
                <w:rFonts w:ascii="Garamond" w:hAnsi="Garamond"/>
                <w:bCs/>
                <w:sz w:val="24"/>
                <w:szCs w:val="24"/>
              </w:rPr>
              <w:t xml:space="preserve">processo </w:t>
            </w:r>
            <w:r w:rsidR="00E746EA">
              <w:rPr>
                <w:rFonts w:ascii="Garamond" w:hAnsi="Garamond"/>
                <w:bCs/>
                <w:sz w:val="24"/>
                <w:szCs w:val="24"/>
              </w:rPr>
              <w:t xml:space="preserve">legata a </w:t>
            </w:r>
            <w:r w:rsidRPr="00E20DC5">
              <w:rPr>
                <w:rFonts w:ascii="Garamond" w:hAnsi="Garamond"/>
                <w:bCs/>
                <w:sz w:val="24"/>
                <w:szCs w:val="24"/>
              </w:rPr>
              <w:t xml:space="preserve">inefficienze </w:t>
            </w:r>
            <w:r w:rsidR="00E746EA" w:rsidRPr="006F05CB">
              <w:rPr>
                <w:rFonts w:ascii="Garamond" w:hAnsi="Garamond"/>
                <w:bCs/>
                <w:sz w:val="24"/>
                <w:szCs w:val="24"/>
              </w:rPr>
              <w:t>organizzative</w:t>
            </w:r>
            <w:r w:rsidR="00E746EA" w:rsidRPr="007206C7">
              <w:rPr>
                <w:rFonts w:ascii="Garamond" w:hAnsi="Garamond"/>
                <w:bCs/>
                <w:sz w:val="24"/>
                <w:szCs w:val="24"/>
              </w:rPr>
              <w:t xml:space="preserve"> </w:t>
            </w:r>
            <w:r w:rsidR="00E746EA">
              <w:rPr>
                <w:rFonts w:ascii="Garamond" w:hAnsi="Garamond"/>
                <w:bCs/>
                <w:sz w:val="24"/>
                <w:szCs w:val="24"/>
              </w:rPr>
              <w:t xml:space="preserve">e/o </w:t>
            </w:r>
            <w:r w:rsidRPr="00E20DC5">
              <w:rPr>
                <w:rFonts w:ascii="Garamond" w:hAnsi="Garamond"/>
                <w:bCs/>
                <w:sz w:val="24"/>
                <w:szCs w:val="24"/>
              </w:rPr>
              <w:t>gestionali</w:t>
            </w:r>
          </w:p>
        </w:tc>
        <w:tc>
          <w:tcPr>
            <w:tcW w:w="1418" w:type="dxa"/>
            <w:vAlign w:val="center"/>
          </w:tcPr>
          <w:p w14:paraId="56242028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42F276CC" w14:textId="77777777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F80CE9" w:rsidRPr="00F80CE9" w14:paraId="30602DA3" w14:textId="77777777" w:rsidTr="00E20DC5">
        <w:trPr>
          <w:jc w:val="center"/>
        </w:trPr>
        <w:tc>
          <w:tcPr>
            <w:tcW w:w="1577" w:type="dxa"/>
            <w:vAlign w:val="center"/>
          </w:tcPr>
          <w:p w14:paraId="45BFE277" w14:textId="201C5D50" w:rsidR="009C5967" w:rsidRPr="00F80CE9" w:rsidRDefault="00B806B5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</w:t>
            </w:r>
            <w:r w:rsidR="00BA35A9">
              <w:rPr>
                <w:rFonts w:ascii="Garamond" w:hAnsi="Garamond"/>
                <w:b/>
                <w:sz w:val="24"/>
                <w:szCs w:val="24"/>
              </w:rPr>
              <w:t>7</w:t>
            </w:r>
          </w:p>
        </w:tc>
        <w:tc>
          <w:tcPr>
            <w:tcW w:w="4088" w:type="dxa"/>
            <w:vAlign w:val="center"/>
          </w:tcPr>
          <w:p w14:paraId="6D5FD0B6" w14:textId="5FB73B09" w:rsidR="009C5967" w:rsidRPr="0051593B" w:rsidRDefault="00343A47" w:rsidP="00EC2C17">
            <w:pPr>
              <w:spacing w:after="200" w:line="360" w:lineRule="auto"/>
              <w:rPr>
                <w:rFonts w:ascii="Garamond" w:hAnsi="Garamond"/>
                <w:bCs/>
                <w:sz w:val="24"/>
                <w:szCs w:val="24"/>
              </w:rPr>
            </w:pPr>
            <w:r>
              <w:rPr>
                <w:rFonts w:ascii="Garamond" w:hAnsi="Garamond"/>
                <w:bCs/>
                <w:sz w:val="24"/>
                <w:szCs w:val="24"/>
              </w:rPr>
              <w:t>Variazione</w:t>
            </w:r>
            <w:r w:rsidR="009C5967" w:rsidRPr="0051593B">
              <w:rPr>
                <w:rFonts w:ascii="Garamond" w:hAnsi="Garamond"/>
                <w:bCs/>
                <w:sz w:val="24"/>
                <w:szCs w:val="24"/>
              </w:rPr>
              <w:t xml:space="preserve"> CCNL</w:t>
            </w:r>
            <w:r w:rsidR="00D62237">
              <w:rPr>
                <w:rFonts w:ascii="Garamond" w:hAnsi="Garamond"/>
                <w:bCs/>
                <w:sz w:val="24"/>
                <w:szCs w:val="24"/>
              </w:rPr>
              <w:t xml:space="preserve"> delle attività ferroviarie </w:t>
            </w:r>
          </w:p>
        </w:tc>
        <w:tc>
          <w:tcPr>
            <w:tcW w:w="1418" w:type="dxa"/>
            <w:vAlign w:val="center"/>
          </w:tcPr>
          <w:p w14:paraId="0FD6BC06" w14:textId="188B5193" w:rsidR="009C5967" w:rsidRPr="00F80CE9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3BF7E6DB" w14:textId="45955AD8" w:rsidR="009C5967" w:rsidRPr="00F80CE9" w:rsidRDefault="007E5F66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F80CE9" w:rsidRPr="00F80CE9" w14:paraId="5334F81F" w14:textId="77777777" w:rsidTr="00E20DC5">
        <w:trPr>
          <w:jc w:val="center"/>
        </w:trPr>
        <w:tc>
          <w:tcPr>
            <w:tcW w:w="1577" w:type="dxa"/>
            <w:vAlign w:val="center"/>
          </w:tcPr>
          <w:p w14:paraId="74C38407" w14:textId="28412822" w:rsidR="009C5967" w:rsidRPr="00F80CE9" w:rsidRDefault="000C1136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</w:t>
            </w:r>
            <w:r w:rsidR="00BA35A9">
              <w:rPr>
                <w:rFonts w:ascii="Garamond" w:hAnsi="Garamond"/>
                <w:b/>
                <w:sz w:val="24"/>
                <w:szCs w:val="24"/>
              </w:rPr>
              <w:t>8</w:t>
            </w:r>
          </w:p>
        </w:tc>
        <w:tc>
          <w:tcPr>
            <w:tcW w:w="4088" w:type="dxa"/>
            <w:vAlign w:val="center"/>
          </w:tcPr>
          <w:p w14:paraId="0BACFB21" w14:textId="6653C698" w:rsidR="00B92EA2" w:rsidRPr="00114128" w:rsidRDefault="00C23E07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114128">
              <w:rPr>
                <w:rFonts w:ascii="Garamond" w:hAnsi="Garamond"/>
                <w:bCs/>
                <w:sz w:val="24"/>
                <w:szCs w:val="24"/>
              </w:rPr>
              <w:t xml:space="preserve">Dinamica negativa dei costi per la </w:t>
            </w:r>
            <w:r w:rsidR="00B92EA2" w:rsidRPr="00114128">
              <w:rPr>
                <w:rFonts w:ascii="Garamond" w:hAnsi="Garamond"/>
                <w:bCs/>
                <w:sz w:val="24"/>
                <w:szCs w:val="24"/>
              </w:rPr>
              <w:t xml:space="preserve">mancata o </w:t>
            </w:r>
            <w:r w:rsidRPr="00114128">
              <w:rPr>
                <w:rFonts w:ascii="Garamond" w:hAnsi="Garamond"/>
                <w:bCs/>
                <w:sz w:val="24"/>
                <w:szCs w:val="24"/>
              </w:rPr>
              <w:t>ritardata erogazione delle quote di corrispettivo e</w:t>
            </w:r>
            <w:r w:rsidR="00B92EA2" w:rsidRPr="00114128">
              <w:rPr>
                <w:rFonts w:ascii="Garamond" w:hAnsi="Garamond"/>
                <w:bCs/>
                <w:sz w:val="24"/>
                <w:szCs w:val="24"/>
              </w:rPr>
              <w:t>/o</w:t>
            </w:r>
            <w:r w:rsidRPr="00114128">
              <w:rPr>
                <w:rFonts w:ascii="Garamond" w:hAnsi="Garamond"/>
                <w:bCs/>
                <w:sz w:val="24"/>
                <w:szCs w:val="24"/>
              </w:rPr>
              <w:t xml:space="preserve"> finanziamento degli investimenti regionali</w:t>
            </w:r>
          </w:p>
        </w:tc>
        <w:tc>
          <w:tcPr>
            <w:tcW w:w="1418" w:type="dxa"/>
            <w:vAlign w:val="center"/>
          </w:tcPr>
          <w:p w14:paraId="062ADAC3" w14:textId="2F365C17" w:rsidR="009C5967" w:rsidRPr="00114128" w:rsidRDefault="0090386F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114128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3517200A" w14:textId="77777777" w:rsidR="009C5967" w:rsidRPr="00114128" w:rsidRDefault="00C23E0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114128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40709C" w:rsidRPr="00F80CE9" w14:paraId="3BBA5F72" w14:textId="77777777" w:rsidTr="00E20DC5">
        <w:trPr>
          <w:jc w:val="center"/>
        </w:trPr>
        <w:tc>
          <w:tcPr>
            <w:tcW w:w="1577" w:type="dxa"/>
            <w:vAlign w:val="center"/>
          </w:tcPr>
          <w:p w14:paraId="47C0DE1C" w14:textId="251C1F2B" w:rsidR="0040709C" w:rsidRDefault="00AF5E9D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</w:t>
            </w:r>
            <w:r w:rsidR="00BA35A9">
              <w:rPr>
                <w:rFonts w:ascii="Garamond" w:hAnsi="Garamond"/>
                <w:b/>
                <w:sz w:val="24"/>
                <w:szCs w:val="24"/>
              </w:rPr>
              <w:t>9</w:t>
            </w:r>
          </w:p>
        </w:tc>
        <w:tc>
          <w:tcPr>
            <w:tcW w:w="4088" w:type="dxa"/>
            <w:vAlign w:val="center"/>
          </w:tcPr>
          <w:p w14:paraId="4D15A6D9" w14:textId="67205593" w:rsidR="0040709C" w:rsidRPr="00E20DC5" w:rsidRDefault="0040709C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>
              <w:rPr>
                <w:rFonts w:ascii="Garamond" w:hAnsi="Garamond"/>
                <w:bCs/>
                <w:sz w:val="24"/>
                <w:szCs w:val="24"/>
              </w:rPr>
              <w:t>Costi emergenti per ritardi nella consegna del materiale rotabile rispetto al cronoprogramma del piano investimenti</w:t>
            </w:r>
          </w:p>
        </w:tc>
        <w:tc>
          <w:tcPr>
            <w:tcW w:w="1418" w:type="dxa"/>
            <w:vAlign w:val="center"/>
          </w:tcPr>
          <w:p w14:paraId="52AEA208" w14:textId="66CA1081" w:rsidR="0040709C" w:rsidRPr="00F80CE9" w:rsidRDefault="0040709C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F80CE9">
              <w:rPr>
                <w:rFonts w:ascii="Garamond" w:hAnsi="Garamond"/>
                <w:sz w:val="24"/>
                <w:szCs w:val="24"/>
              </w:rPr>
              <w:t>■</w:t>
            </w:r>
          </w:p>
        </w:tc>
        <w:tc>
          <w:tcPr>
            <w:tcW w:w="1211" w:type="dxa"/>
            <w:vAlign w:val="center"/>
          </w:tcPr>
          <w:p w14:paraId="108AE686" w14:textId="77777777" w:rsidR="0040709C" w:rsidRPr="00F80CE9" w:rsidRDefault="0040709C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F80CE9" w:rsidRPr="00F80CE9" w14:paraId="7EA911B4" w14:textId="77777777" w:rsidTr="00E20DC5">
        <w:trPr>
          <w:jc w:val="center"/>
        </w:trPr>
        <w:tc>
          <w:tcPr>
            <w:tcW w:w="1577" w:type="dxa"/>
            <w:vAlign w:val="center"/>
          </w:tcPr>
          <w:p w14:paraId="321FAAF5" w14:textId="41BFEE31" w:rsidR="009C5967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20</w:t>
            </w:r>
          </w:p>
        </w:tc>
        <w:tc>
          <w:tcPr>
            <w:tcW w:w="4088" w:type="dxa"/>
            <w:vAlign w:val="center"/>
          </w:tcPr>
          <w:p w14:paraId="03EE4FDA" w14:textId="77777777" w:rsidR="009C5967" w:rsidRPr="00C960FD" w:rsidRDefault="00F80CE9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C960FD">
              <w:rPr>
                <w:rFonts w:ascii="Garamond" w:hAnsi="Garamond"/>
                <w:bCs/>
                <w:sz w:val="24"/>
                <w:szCs w:val="24"/>
              </w:rPr>
              <w:t>Indicizzazione del prezzo del MR maggiore di quanto previsto nel PEF</w:t>
            </w:r>
          </w:p>
        </w:tc>
        <w:tc>
          <w:tcPr>
            <w:tcW w:w="1418" w:type="dxa"/>
            <w:vAlign w:val="center"/>
          </w:tcPr>
          <w:p w14:paraId="6879FF50" w14:textId="1497173C" w:rsidR="009C5967" w:rsidRPr="00C960FD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2B4484D8" w14:textId="77777777" w:rsidR="009C5967" w:rsidRPr="00C960FD" w:rsidRDefault="009C5967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C960FD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4E6AC2" w:rsidRPr="00F80CE9" w14:paraId="2B15101A" w14:textId="77777777" w:rsidTr="003B65FE">
        <w:trPr>
          <w:jc w:val="center"/>
        </w:trPr>
        <w:tc>
          <w:tcPr>
            <w:tcW w:w="1577" w:type="dxa"/>
            <w:vAlign w:val="center"/>
          </w:tcPr>
          <w:p w14:paraId="320AEB0A" w14:textId="7642A363" w:rsidR="004E6AC2" w:rsidRPr="00F80CE9" w:rsidRDefault="00BA35A9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21</w:t>
            </w:r>
          </w:p>
        </w:tc>
        <w:tc>
          <w:tcPr>
            <w:tcW w:w="4088" w:type="dxa"/>
            <w:vAlign w:val="center"/>
          </w:tcPr>
          <w:p w14:paraId="67E79BB2" w14:textId="35DE9D9F" w:rsidR="004E6AC2" w:rsidRPr="00C960FD" w:rsidRDefault="00A569C2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C960FD">
              <w:rPr>
                <w:rFonts w:ascii="Garamond" w:hAnsi="Garamond"/>
                <w:bCs/>
                <w:sz w:val="24"/>
                <w:szCs w:val="24"/>
              </w:rPr>
              <w:t>Dinamica negativa dei costi per effetto di modifiche legislative o regolatorie</w:t>
            </w:r>
          </w:p>
        </w:tc>
        <w:tc>
          <w:tcPr>
            <w:tcW w:w="1418" w:type="dxa"/>
            <w:vAlign w:val="center"/>
          </w:tcPr>
          <w:p w14:paraId="3B4CFD4A" w14:textId="465008E2" w:rsidR="004E6AC2" w:rsidRPr="00C960FD" w:rsidRDefault="004E6AC2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139DE2DE" w14:textId="3439B573" w:rsidR="004E6AC2" w:rsidRPr="00C960FD" w:rsidRDefault="00A569C2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C960FD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  <w:tr w:rsidR="00A569C2" w:rsidRPr="00F80CE9" w14:paraId="73974776" w14:textId="77777777" w:rsidTr="003B65FE">
        <w:trPr>
          <w:jc w:val="center"/>
        </w:trPr>
        <w:tc>
          <w:tcPr>
            <w:tcW w:w="1577" w:type="dxa"/>
            <w:vAlign w:val="center"/>
          </w:tcPr>
          <w:p w14:paraId="09521C8B" w14:textId="3C2D63F1" w:rsidR="00A569C2" w:rsidRPr="00F80CE9" w:rsidRDefault="00AF5E9D" w:rsidP="00EC2C17">
            <w:pPr>
              <w:spacing w:line="36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2</w:t>
            </w:r>
            <w:r w:rsidR="00BA35A9">
              <w:rPr>
                <w:rFonts w:ascii="Garamond" w:hAnsi="Garamond"/>
                <w:b/>
                <w:sz w:val="24"/>
                <w:szCs w:val="24"/>
              </w:rPr>
              <w:t>2</w:t>
            </w:r>
          </w:p>
        </w:tc>
        <w:tc>
          <w:tcPr>
            <w:tcW w:w="4088" w:type="dxa"/>
            <w:vAlign w:val="center"/>
          </w:tcPr>
          <w:p w14:paraId="2E1DB3F9" w14:textId="34437939" w:rsidR="00A569C2" w:rsidRPr="005225F6" w:rsidRDefault="00A569C2" w:rsidP="00EC2C17">
            <w:pPr>
              <w:spacing w:line="360" w:lineRule="auto"/>
              <w:rPr>
                <w:rFonts w:ascii="Garamond" w:hAnsi="Garamond"/>
                <w:bCs/>
                <w:sz w:val="24"/>
                <w:szCs w:val="24"/>
              </w:rPr>
            </w:pPr>
            <w:r w:rsidRPr="005225F6">
              <w:rPr>
                <w:rFonts w:ascii="Garamond" w:hAnsi="Garamond"/>
                <w:bCs/>
                <w:sz w:val="24"/>
                <w:szCs w:val="24"/>
              </w:rPr>
              <w:t>Dinamica negativa dei costi per ritardo nel rilascio di autorizzazioni, certificazioni o altri atti amministrativi</w:t>
            </w:r>
          </w:p>
        </w:tc>
        <w:tc>
          <w:tcPr>
            <w:tcW w:w="1418" w:type="dxa"/>
            <w:vAlign w:val="center"/>
          </w:tcPr>
          <w:p w14:paraId="448E2921" w14:textId="075AFD9B" w:rsidR="00A569C2" w:rsidRPr="005225F6" w:rsidRDefault="00A569C2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1CCCB061" w14:textId="601BB868" w:rsidR="00A569C2" w:rsidRPr="005225F6" w:rsidRDefault="00A569C2" w:rsidP="00EC2C17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5225F6">
              <w:rPr>
                <w:rFonts w:ascii="Garamond" w:hAnsi="Garamond"/>
                <w:sz w:val="24"/>
                <w:szCs w:val="24"/>
              </w:rPr>
              <w:t>■</w:t>
            </w:r>
          </w:p>
        </w:tc>
      </w:tr>
    </w:tbl>
    <w:p w14:paraId="37193248" w14:textId="1C3473CD" w:rsidR="000B3B0D" w:rsidRDefault="000B3B0D" w:rsidP="00EC2C17">
      <w:pPr>
        <w:pStyle w:val="Standard"/>
        <w:spacing w:after="0" w:line="360" w:lineRule="auto"/>
        <w:rPr>
          <w:rFonts w:ascii="Garamond" w:hAnsi="Garamond" w:cs="Arial"/>
          <w:b/>
          <w:sz w:val="24"/>
        </w:rPr>
      </w:pPr>
    </w:p>
    <w:p w14:paraId="20657909" w14:textId="1091ADD1" w:rsidR="002646E5" w:rsidRPr="00F80CE9" w:rsidRDefault="00C50AE2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Sono di seguito esplicitati i criteri per la ripartizione dei rischi espressi in tabella 1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 xml:space="preserve">, </w:t>
      </w:r>
      <w:r w:rsidR="00AA663E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richiamati tramite l’identificativo 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 xml:space="preserve">ivi </w:t>
      </w:r>
      <w:r w:rsidR="00AA663E" w:rsidRPr="00F80CE9">
        <w:rPr>
          <w:rFonts w:ascii="Garamond" w:eastAsiaTheme="minorHAnsi" w:hAnsi="Garamond" w:cs="Arial"/>
          <w:kern w:val="0"/>
          <w:sz w:val="24"/>
          <w:lang w:eastAsia="en-US"/>
        </w:rPr>
        <w:t>riportato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26B3868F" w14:textId="77777777" w:rsidR="00BF7270" w:rsidRPr="00F80CE9" w:rsidRDefault="007C7A48" w:rsidP="00EC2C17">
      <w:pPr>
        <w:pStyle w:val="Standard"/>
        <w:spacing w:after="0" w:line="360" w:lineRule="auto"/>
        <w:jc w:val="center"/>
        <w:rPr>
          <w:rFonts w:ascii="Garamond" w:eastAsiaTheme="minorHAnsi" w:hAnsi="Garamond" w:cs="Arial"/>
          <w:b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b/>
          <w:kern w:val="0"/>
          <w:sz w:val="24"/>
          <w:lang w:eastAsia="en-US"/>
        </w:rPr>
        <w:t>RICAVI</w:t>
      </w:r>
      <w:r w:rsidR="00252C69" w:rsidRPr="00F80CE9"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 </w:t>
      </w:r>
    </w:p>
    <w:p w14:paraId="503DEC7F" w14:textId="1CEF6A18" w:rsidR="001A1735" w:rsidRPr="00F80CE9" w:rsidRDefault="001A1735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L’a</w:t>
      </w:r>
      <w:r w:rsidR="00DA10DB">
        <w:rPr>
          <w:rFonts w:ascii="Garamond" w:eastAsiaTheme="minorHAnsi" w:hAnsi="Garamond" w:cs="Arial"/>
          <w:kern w:val="0"/>
          <w:sz w:val="24"/>
          <w:lang w:eastAsia="en-US"/>
        </w:rPr>
        <w:t xml:space="preserve">ttribuzione dei rischi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dei ricavi </w:t>
      </w:r>
      <w:r w:rsidR="00DF646B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operativi </w:t>
      </w:r>
      <w:r w:rsidR="00DA10DB">
        <w:rPr>
          <w:rFonts w:ascii="Garamond" w:eastAsiaTheme="minorHAnsi" w:hAnsi="Garamond" w:cs="Arial"/>
          <w:kern w:val="0"/>
          <w:sz w:val="24"/>
          <w:lang w:eastAsia="en-US"/>
        </w:rPr>
        <w:t xml:space="preserve">è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effettuata solo in caso di </w:t>
      </w:r>
      <w:r w:rsidR="00DA10DB">
        <w:rPr>
          <w:rFonts w:ascii="Garamond" w:eastAsiaTheme="minorHAnsi" w:hAnsi="Garamond" w:cs="Arial"/>
          <w:kern w:val="0"/>
          <w:sz w:val="24"/>
          <w:lang w:eastAsia="en-US"/>
        </w:rPr>
        <w:t xml:space="preserve">scostamento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negativo </w:t>
      </w:r>
      <w:r w:rsidR="00C6263C">
        <w:rPr>
          <w:rFonts w:ascii="Garamond" w:eastAsiaTheme="minorHAnsi" w:hAnsi="Garamond" w:cs="Arial"/>
          <w:kern w:val="0"/>
          <w:sz w:val="24"/>
          <w:lang w:eastAsia="en-US"/>
        </w:rPr>
        <w:t xml:space="preserve">finale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tra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 xml:space="preserve"> p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revisionale </w:t>
      </w:r>
      <w:r w:rsidR="00DF646B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(PEF)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e 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onsuntivato</w:t>
      </w:r>
      <w:r w:rsidR="00DF646B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(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DF646B" w:rsidRPr="00F80CE9">
        <w:rPr>
          <w:rFonts w:ascii="Garamond" w:eastAsiaTheme="minorHAnsi" w:hAnsi="Garamond" w:cs="Arial"/>
          <w:kern w:val="0"/>
          <w:sz w:val="24"/>
          <w:lang w:eastAsia="en-US"/>
        </w:rPr>
        <w:t>)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72A6A817" w14:textId="77777777" w:rsidR="001A1735" w:rsidRPr="00F80CE9" w:rsidRDefault="001A1735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RICAVI DA TRAFFICO</w:t>
      </w:r>
    </w:p>
    <w:p w14:paraId="7E8B6008" w14:textId="77777777" w:rsidR="00BF7270" w:rsidRPr="00F80CE9" w:rsidRDefault="00BF7270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Il trend dei ricavi da traffico è fondamentalmente determinato da tre componenti:</w:t>
      </w:r>
    </w:p>
    <w:p w14:paraId="43EFFF7A" w14:textId="0F5D6868" w:rsidR="00BF7270" w:rsidRPr="00F80CE9" w:rsidRDefault="002B0683" w:rsidP="00EC2C17">
      <w:pPr>
        <w:pStyle w:val="Standard"/>
        <w:numPr>
          <w:ilvl w:val="0"/>
          <w:numId w:val="3"/>
        </w:numPr>
        <w:spacing w:after="0" w:line="360" w:lineRule="auto"/>
        <w:ind w:left="0" w:hanging="11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politica 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tariff</w:t>
      </w:r>
      <w:r>
        <w:rPr>
          <w:rFonts w:ascii="Garamond" w:eastAsiaTheme="minorHAnsi" w:hAnsi="Garamond" w:cs="Arial"/>
          <w:kern w:val="0"/>
          <w:sz w:val="24"/>
          <w:lang w:eastAsia="en-US"/>
        </w:rPr>
        <w:t>aria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;</w:t>
      </w:r>
    </w:p>
    <w:p w14:paraId="6928CCCD" w14:textId="77777777" w:rsidR="00BF7270" w:rsidRPr="00F80CE9" w:rsidRDefault="00BF7270" w:rsidP="00EC2C17">
      <w:pPr>
        <w:pStyle w:val="Standard"/>
        <w:numPr>
          <w:ilvl w:val="0"/>
          <w:numId w:val="3"/>
        </w:numPr>
        <w:spacing w:after="0" w:line="360" w:lineRule="auto"/>
        <w:ind w:left="0" w:hanging="11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recupero dell’evasione/elusione;</w:t>
      </w:r>
    </w:p>
    <w:p w14:paraId="5D45BA60" w14:textId="77777777" w:rsidR="00BF7270" w:rsidRPr="00F80CE9" w:rsidRDefault="00BF7270" w:rsidP="00EC2C17">
      <w:pPr>
        <w:pStyle w:val="Standard"/>
        <w:numPr>
          <w:ilvl w:val="0"/>
          <w:numId w:val="3"/>
        </w:numPr>
        <w:spacing w:after="0" w:line="360" w:lineRule="auto"/>
        <w:ind w:left="0" w:hanging="11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incremento dei viaggiatori.</w:t>
      </w:r>
    </w:p>
    <w:p w14:paraId="7B341214" w14:textId="77777777" w:rsidR="007A7E47" w:rsidRPr="00F80CE9" w:rsidRDefault="00BF7270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hAnsi="Garamond"/>
          <w:b/>
          <w:sz w:val="24"/>
        </w:rPr>
        <w:t>Ricavi da mercato: quota imputabile alla politica tariffaria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(identificativo 1)</w:t>
      </w:r>
    </w:p>
    <w:p w14:paraId="1B0F99C3" w14:textId="27C5E9D8" w:rsidR="004F0693" w:rsidRDefault="00456A2F" w:rsidP="00EC2C17">
      <w:pPr>
        <w:pStyle w:val="Standard"/>
        <w:spacing w:after="20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Q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ualora </w:t>
      </w:r>
      <w:r>
        <w:rPr>
          <w:rFonts w:ascii="Garamond" w:eastAsiaTheme="minorHAnsi" w:hAnsi="Garamond" w:cs="Arial"/>
          <w:kern w:val="0"/>
          <w:sz w:val="24"/>
          <w:lang w:eastAsia="en-US"/>
        </w:rPr>
        <w:t>l’Agenzia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non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proceda con l’adeguamento </w:t>
      </w:r>
      <w:r w:rsidRPr="00AF4893">
        <w:rPr>
          <w:rFonts w:ascii="Garamond" w:eastAsiaTheme="minorHAnsi" w:hAnsi="Garamond" w:cs="Arial"/>
          <w:kern w:val="0"/>
          <w:sz w:val="24"/>
          <w:lang w:eastAsia="en-US"/>
        </w:rPr>
        <w:t>tariffario al tasso di inflazione programmata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e/o, laddove la Regione non proceda con l</w:t>
      </w:r>
      <w:r w:rsidRPr="00AF4893">
        <w:rPr>
          <w:rFonts w:ascii="Garamond" w:eastAsiaTheme="minorHAnsi" w:hAnsi="Garamond" w:cs="Arial"/>
          <w:kern w:val="0"/>
          <w:sz w:val="24"/>
          <w:lang w:eastAsia="en-US"/>
        </w:rPr>
        <w:t xml:space="preserve">’incremento tariffario a complemento del valore totale </w:t>
      </w:r>
      <w:r w:rsidRPr="00AF4893">
        <w:rPr>
          <w:rFonts w:ascii="Garamond" w:eastAsiaTheme="minorHAnsi" w:hAnsi="Garamond" w:cs="Arial"/>
          <w:kern w:val="0"/>
          <w:sz w:val="24"/>
          <w:lang w:eastAsia="en-US"/>
        </w:rPr>
        <w:lastRenderedPageBreak/>
        <w:t>dell’incremento/adeguamento riportato in Tabella 12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del PRO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, 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saranno considerati </w:t>
      </w:r>
      <w:r w:rsidR="002B0683">
        <w:rPr>
          <w:rFonts w:ascii="Garamond" w:eastAsiaTheme="minorHAnsi" w:hAnsi="Garamond" w:cs="Arial"/>
          <w:kern w:val="0"/>
          <w:sz w:val="24"/>
          <w:lang w:eastAsia="en-US"/>
        </w:rPr>
        <w:t>a debito dell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="002B0683">
        <w:rPr>
          <w:rFonts w:ascii="Garamond" w:eastAsiaTheme="minorHAnsi" w:hAnsi="Garamond" w:cs="Arial"/>
          <w:kern w:val="0"/>
          <w:sz w:val="24"/>
          <w:lang w:eastAsia="en-US"/>
        </w:rPr>
        <w:t xml:space="preserve">, 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>nel confronto PEF/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2B0683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 w:rsidR="00031688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>gli importi dell’adeguamento</w:t>
      </w:r>
      <w:r w:rsidR="00EB161A">
        <w:rPr>
          <w:rFonts w:ascii="Garamond" w:eastAsiaTheme="minorHAnsi" w:hAnsi="Garamond" w:cs="Arial"/>
          <w:kern w:val="0"/>
          <w:sz w:val="24"/>
          <w:lang w:eastAsia="en-US"/>
        </w:rPr>
        <w:t>/incremento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>
        <w:rPr>
          <w:rFonts w:ascii="Garamond" w:eastAsiaTheme="minorHAnsi" w:hAnsi="Garamond" w:cs="Arial"/>
          <w:kern w:val="0"/>
          <w:sz w:val="24"/>
          <w:lang w:eastAsia="en-US"/>
        </w:rPr>
        <w:t>non effettuato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>determinato applicando all’ammontare totale dei ricavi</w:t>
      </w:r>
      <w:r w:rsidR="00EB161A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DF5407">
        <w:rPr>
          <w:rFonts w:ascii="Garamond" w:eastAsiaTheme="minorHAnsi" w:hAnsi="Garamond" w:cs="Arial"/>
          <w:kern w:val="0"/>
          <w:sz w:val="24"/>
          <w:lang w:eastAsia="en-US"/>
        </w:rPr>
        <w:t>stimati a PEF</w:t>
      </w:r>
      <w:r w:rsidR="00DF5407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>la % di adeguamento</w:t>
      </w:r>
      <w:r w:rsidR="00EB161A">
        <w:rPr>
          <w:rFonts w:ascii="Garamond" w:eastAsiaTheme="minorHAnsi" w:hAnsi="Garamond" w:cs="Arial"/>
          <w:kern w:val="0"/>
          <w:sz w:val="24"/>
          <w:lang w:eastAsia="en-US"/>
        </w:rPr>
        <w:t>/incremento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>
        <w:rPr>
          <w:rFonts w:ascii="Garamond" w:eastAsiaTheme="minorHAnsi" w:hAnsi="Garamond" w:cs="Arial"/>
          <w:kern w:val="0"/>
          <w:sz w:val="24"/>
          <w:lang w:eastAsia="en-US"/>
        </w:rPr>
        <w:t>non effettuata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.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Il mancato</w:t>
      </w:r>
      <w:r>
        <w:rPr>
          <w:rFonts w:ascii="Garamond" w:eastAsiaTheme="minorHAnsi" w:hAnsi="Garamond" w:cs="Arial"/>
          <w:kern w:val="0"/>
          <w:sz w:val="24"/>
          <w:lang w:eastAsia="en-US"/>
        </w:rPr>
        <w:t>/parziale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adeguamento</w:t>
      </w:r>
      <w:r w:rsidR="00EB161A">
        <w:rPr>
          <w:rFonts w:ascii="Garamond" w:eastAsiaTheme="minorHAnsi" w:hAnsi="Garamond" w:cs="Arial"/>
          <w:kern w:val="0"/>
          <w:sz w:val="24"/>
          <w:lang w:eastAsia="en-US"/>
        </w:rPr>
        <w:t>/incremento</w:t>
      </w:r>
      <w:r w:rsidR="007A7E47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dovrà poi essere considerato in ogni annualità, per il suo effetto di trascinamento.</w:t>
      </w:r>
    </w:p>
    <w:p w14:paraId="5246C5A3" w14:textId="1594AAC1" w:rsidR="004F0693" w:rsidRDefault="004F0693" w:rsidP="00EC2C17">
      <w:pPr>
        <w:pStyle w:val="Standard"/>
        <w:spacing w:after="20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19467F">
        <w:rPr>
          <w:noProof/>
          <w:lang w:eastAsia="it-IT"/>
        </w:rPr>
        <w:drawing>
          <wp:inline distT="0" distB="0" distL="0" distR="0" wp14:anchorId="03675933" wp14:editId="2ED5BE03">
            <wp:extent cx="5759450" cy="6400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FB4DC" w14:textId="77777777" w:rsidR="001D13D1" w:rsidRDefault="003A7458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hAnsi="Garamond"/>
          <w:b/>
          <w:sz w:val="24"/>
        </w:rPr>
        <w:t>Ricavi da mercato: quota imputabile alla introduzione di agevolazioni/gratuità o modifiche al sistema tariffario successive alla stipula del contratto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(identificativo 2)</w:t>
      </w:r>
    </w:p>
    <w:p w14:paraId="319A3ACB" w14:textId="6EA8D61D" w:rsidR="00EB161A" w:rsidRPr="00926C15" w:rsidRDefault="003A7458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Qualora l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="00DE1E35">
        <w:rPr>
          <w:rFonts w:ascii="Garamond" w:eastAsiaTheme="minorHAnsi" w:hAnsi="Garamond" w:cs="Arial"/>
          <w:kern w:val="0"/>
          <w:sz w:val="24"/>
          <w:lang w:eastAsia="en-US"/>
        </w:rPr>
        <w:t>/Regione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deliberi tali provvedimenti, 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>sarà considerato a debito dell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 xml:space="preserve">, </w:t>
      </w:r>
      <w:r w:rsidR="00336173" w:rsidRPr="00F80CE9">
        <w:rPr>
          <w:rFonts w:ascii="Garamond" w:eastAsiaTheme="minorHAnsi" w:hAnsi="Garamond" w:cs="Arial"/>
          <w:kern w:val="0"/>
          <w:sz w:val="24"/>
          <w:lang w:eastAsia="en-US"/>
        </w:rPr>
        <w:t>nel confronto PEF/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 xml:space="preserve">, l’importo pari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a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>lla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compensa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>zione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>de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i 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 xml:space="preserve">relativi </w:t>
      </w:r>
      <w:r w:rsidR="001A1735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stimati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minori ricavi</w:t>
      </w:r>
      <w:r w:rsidR="00336173">
        <w:rPr>
          <w:rFonts w:ascii="Garamond" w:eastAsiaTheme="minorHAnsi" w:hAnsi="Garamond" w:cs="Arial"/>
          <w:kern w:val="0"/>
          <w:sz w:val="24"/>
          <w:lang w:eastAsia="en-US"/>
        </w:rPr>
        <w:t xml:space="preserve"> di cui al PEF</w:t>
      </w:r>
      <w:r w:rsidR="002B0683">
        <w:rPr>
          <w:rFonts w:ascii="Garamond" w:eastAsiaTheme="minorHAnsi" w:hAnsi="Garamond" w:cs="Arial"/>
          <w:kern w:val="0"/>
          <w:sz w:val="24"/>
          <w:lang w:eastAsia="en-US"/>
        </w:rPr>
        <w:t>, che dovranno</w:t>
      </w:r>
      <w:r w:rsidR="002B0683" w:rsidRPr="00673D2B">
        <w:rPr>
          <w:rFonts w:ascii="Garamond" w:eastAsiaTheme="minorHAnsi" w:hAnsi="Garamond" w:cs="Arial"/>
          <w:kern w:val="0"/>
          <w:sz w:val="24"/>
          <w:lang w:eastAsia="en-US"/>
        </w:rPr>
        <w:t xml:space="preserve"> essere considerat</w:t>
      </w:r>
      <w:r w:rsidR="00EB161A">
        <w:rPr>
          <w:rFonts w:ascii="Garamond" w:eastAsiaTheme="minorHAnsi" w:hAnsi="Garamond" w:cs="Arial"/>
          <w:kern w:val="0"/>
          <w:sz w:val="24"/>
          <w:lang w:eastAsia="en-US"/>
        </w:rPr>
        <w:t>i</w:t>
      </w:r>
      <w:r w:rsidR="002B0683" w:rsidRPr="00673D2B">
        <w:rPr>
          <w:rFonts w:ascii="Garamond" w:eastAsiaTheme="minorHAnsi" w:hAnsi="Garamond" w:cs="Arial"/>
          <w:kern w:val="0"/>
          <w:sz w:val="24"/>
          <w:lang w:eastAsia="en-US"/>
        </w:rPr>
        <w:t xml:space="preserve"> in ogni annualità, </w:t>
      </w:r>
      <w:r w:rsidR="002B0683" w:rsidRPr="003913A2">
        <w:rPr>
          <w:rFonts w:ascii="Garamond" w:eastAsiaTheme="minorHAnsi" w:hAnsi="Garamond" w:cs="Arial"/>
          <w:kern w:val="0"/>
          <w:sz w:val="24"/>
          <w:lang w:eastAsia="en-US"/>
        </w:rPr>
        <w:t xml:space="preserve">per il </w:t>
      </w:r>
      <w:r w:rsidR="00EB161A" w:rsidRPr="003913A2">
        <w:rPr>
          <w:rFonts w:ascii="Garamond" w:eastAsiaTheme="minorHAnsi" w:hAnsi="Garamond" w:cs="Arial"/>
          <w:kern w:val="0"/>
          <w:sz w:val="24"/>
          <w:lang w:eastAsia="en-US"/>
        </w:rPr>
        <w:t xml:space="preserve">loro </w:t>
      </w:r>
      <w:r w:rsidR="002B0683" w:rsidRPr="003913A2">
        <w:rPr>
          <w:rFonts w:ascii="Garamond" w:eastAsiaTheme="minorHAnsi" w:hAnsi="Garamond" w:cs="Arial"/>
          <w:kern w:val="0"/>
          <w:sz w:val="24"/>
          <w:lang w:eastAsia="en-US"/>
        </w:rPr>
        <w:t>effetto di trascinamento.</w:t>
      </w:r>
    </w:p>
    <w:p w14:paraId="04CE418F" w14:textId="236CB560" w:rsidR="00C7679D" w:rsidRDefault="00C7679D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hAnsi="Garamond"/>
          <w:b/>
          <w:sz w:val="24"/>
        </w:rPr>
        <w:t>Ricavi da mercato: quota imputabile alla introduzione</w:t>
      </w:r>
      <w:r w:rsidR="006735D5">
        <w:rPr>
          <w:rFonts w:ascii="Garamond" w:hAnsi="Garamond"/>
          <w:b/>
          <w:sz w:val="24"/>
        </w:rPr>
        <w:t>/modifica</w:t>
      </w:r>
      <w:r w:rsidRPr="00F80CE9">
        <w:rPr>
          <w:rFonts w:ascii="Garamond" w:hAnsi="Garamond"/>
          <w:b/>
          <w:sz w:val="24"/>
        </w:rPr>
        <w:t xml:space="preserve"> di progetti di integrazione tariffaria e/o modale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(identificativo 3)</w:t>
      </w:r>
      <w:r w:rsidR="00E57DB5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3FAF70B4" w14:textId="5E2AFDC9" w:rsidR="00B87179" w:rsidRPr="00F80CE9" w:rsidRDefault="00C7679D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>Qualora l</w:t>
      </w:r>
      <w:r w:rsidR="005E3CA9" w:rsidRPr="0095377E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="00E57DB5" w:rsidRPr="0095377E">
        <w:rPr>
          <w:rFonts w:ascii="Garamond" w:eastAsiaTheme="minorHAnsi" w:hAnsi="Garamond" w:cs="Arial"/>
          <w:kern w:val="0"/>
          <w:sz w:val="24"/>
          <w:lang w:eastAsia="en-US"/>
        </w:rPr>
        <w:t>/Regione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deliberi</w:t>
      </w:r>
      <w:r w:rsidR="00B87179">
        <w:rPr>
          <w:rFonts w:ascii="Garamond" w:eastAsiaTheme="minorHAnsi" w:hAnsi="Garamond" w:cs="Arial"/>
          <w:kern w:val="0"/>
          <w:sz w:val="24"/>
          <w:lang w:eastAsia="en-US"/>
        </w:rPr>
        <w:t>/attui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tali provvedimenti,</w:t>
      </w:r>
      <w:r w:rsidR="00531637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ivi inclus</w:t>
      </w:r>
      <w:r w:rsidR="002E37B3" w:rsidRPr="0095377E">
        <w:rPr>
          <w:rFonts w:ascii="Garamond" w:eastAsiaTheme="minorHAnsi" w:hAnsi="Garamond" w:cs="Arial"/>
          <w:kern w:val="0"/>
          <w:sz w:val="24"/>
          <w:lang w:eastAsia="en-US"/>
        </w:rPr>
        <w:t>i</w:t>
      </w:r>
      <w:r w:rsidR="00531637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il ticketing elettronico</w:t>
      </w:r>
      <w:r w:rsidR="00AF489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(es. </w:t>
      </w:r>
      <w:proofErr w:type="spellStart"/>
      <w:r w:rsidR="00AF4893" w:rsidRPr="0095377E">
        <w:rPr>
          <w:rFonts w:ascii="Garamond" w:eastAsiaTheme="minorHAnsi" w:hAnsi="Garamond" w:cs="Arial"/>
          <w:kern w:val="0"/>
          <w:sz w:val="24"/>
          <w:lang w:eastAsia="en-US"/>
        </w:rPr>
        <w:t>pay</w:t>
      </w:r>
      <w:proofErr w:type="spellEnd"/>
      <w:r w:rsidR="00AF489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per use)</w:t>
      </w:r>
      <w:r w:rsidR="002E37B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e il MAAS</w:t>
      </w:r>
      <w:r w:rsidR="00531637" w:rsidRPr="0095377E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sarà considerato a debito </w:t>
      </w:r>
      <w:r w:rsidR="005E3CA9" w:rsidRPr="0095377E">
        <w:rPr>
          <w:rFonts w:ascii="Garamond" w:eastAsiaTheme="minorHAnsi" w:hAnsi="Garamond" w:cs="Arial"/>
          <w:kern w:val="0"/>
          <w:sz w:val="24"/>
          <w:lang w:eastAsia="en-US"/>
        </w:rPr>
        <w:t>dell’Agenzia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>, nel confronto PEF/</w:t>
      </w:r>
      <w:r w:rsidR="004C3DEF" w:rsidRPr="0095377E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, 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>l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>’importo p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>a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>ri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alla 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>compensa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>zione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>de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i 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relativi </w:t>
      </w:r>
      <w:r w:rsidR="001A1735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stimati 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>minori ricavi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di cui al PEF</w:t>
      </w:r>
      <w:r w:rsidR="002B0683" w:rsidRPr="0095377E">
        <w:rPr>
          <w:rFonts w:ascii="Garamond" w:eastAsiaTheme="minorHAnsi" w:hAnsi="Garamond" w:cs="Arial"/>
          <w:kern w:val="0"/>
          <w:sz w:val="24"/>
          <w:lang w:eastAsia="en-US"/>
        </w:rPr>
        <w:t>, che dovranno poi essere considerat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>i</w:t>
      </w:r>
      <w:r w:rsidR="002B068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 in ogni annualità, per il </w:t>
      </w:r>
      <w:r w:rsidR="00336173" w:rsidRPr="0095377E">
        <w:rPr>
          <w:rFonts w:ascii="Garamond" w:eastAsiaTheme="minorHAnsi" w:hAnsi="Garamond" w:cs="Arial"/>
          <w:kern w:val="0"/>
          <w:sz w:val="24"/>
          <w:lang w:eastAsia="en-US"/>
        </w:rPr>
        <w:t xml:space="preserve">loro </w:t>
      </w:r>
      <w:r w:rsidR="002B0683" w:rsidRPr="0095377E">
        <w:rPr>
          <w:rFonts w:ascii="Garamond" w:eastAsiaTheme="minorHAnsi" w:hAnsi="Garamond" w:cs="Arial"/>
          <w:kern w:val="0"/>
          <w:sz w:val="24"/>
          <w:lang w:eastAsia="en-US"/>
        </w:rPr>
        <w:t>effetto di trascinamento</w:t>
      </w:r>
      <w:r w:rsidRPr="0095377E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50F6C5B0" w14:textId="36F69D0F" w:rsidR="005048AB" w:rsidRDefault="005048AB" w:rsidP="00804E72">
      <w:pPr>
        <w:spacing w:after="0" w:line="360" w:lineRule="auto"/>
        <w:jc w:val="both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Compensazione effetti Covid </w:t>
      </w:r>
      <w:r w:rsidRPr="00AF4893">
        <w:rPr>
          <w:rFonts w:ascii="Garamond" w:hAnsi="Garamond"/>
          <w:bCs/>
          <w:sz w:val="24"/>
        </w:rPr>
        <w:t>(identificativo 4)</w:t>
      </w:r>
    </w:p>
    <w:p w14:paraId="2DF421EA" w14:textId="549E2934" w:rsidR="005048AB" w:rsidRPr="005048AB" w:rsidRDefault="005048AB" w:rsidP="00804E72">
      <w:pPr>
        <w:spacing w:after="0" w:line="360" w:lineRule="auto"/>
        <w:jc w:val="both"/>
        <w:rPr>
          <w:rFonts w:ascii="Garamond" w:hAnsi="Garamond"/>
          <w:bCs/>
          <w:sz w:val="24"/>
        </w:rPr>
      </w:pPr>
      <w:r>
        <w:rPr>
          <w:rFonts w:ascii="Garamond" w:hAnsi="Garamond"/>
          <w:bCs/>
          <w:sz w:val="24"/>
        </w:rPr>
        <w:t xml:space="preserve">Il PEF prevede una compensazione degli effetti Covid per l’anno 2022 per 14,8 </w:t>
      </w:r>
      <w:r w:rsidR="00D0441E">
        <w:rPr>
          <w:rFonts w:ascii="Garamond" w:hAnsi="Garamond"/>
          <w:bCs/>
          <w:sz w:val="24"/>
        </w:rPr>
        <w:t>mln€</w:t>
      </w:r>
      <w:r>
        <w:rPr>
          <w:rFonts w:ascii="Garamond" w:hAnsi="Garamond"/>
          <w:bCs/>
          <w:sz w:val="24"/>
        </w:rPr>
        <w:t>, il cui rischio è in capo all’Agenzia.</w:t>
      </w:r>
    </w:p>
    <w:p w14:paraId="6BA25199" w14:textId="1822B311" w:rsidR="00804E72" w:rsidRPr="00403059" w:rsidRDefault="00C7679D" w:rsidP="00804E72">
      <w:pPr>
        <w:spacing w:after="0" w:line="360" w:lineRule="auto"/>
        <w:jc w:val="both"/>
        <w:rPr>
          <w:rFonts w:ascii="Garamond" w:hAnsi="Garamond"/>
          <w:bCs/>
          <w:sz w:val="24"/>
          <w:szCs w:val="24"/>
        </w:rPr>
      </w:pPr>
      <w:r w:rsidRPr="00F80CE9">
        <w:rPr>
          <w:rFonts w:ascii="Garamond" w:hAnsi="Garamond"/>
          <w:b/>
          <w:sz w:val="24"/>
        </w:rPr>
        <w:t>Ricavi da mercato: quota imputabile al recupero della evasione</w:t>
      </w:r>
      <w:r w:rsidR="007258FF">
        <w:rPr>
          <w:rFonts w:ascii="Garamond" w:hAnsi="Garamond"/>
          <w:b/>
          <w:sz w:val="24"/>
        </w:rPr>
        <w:t>/elusione</w:t>
      </w:r>
      <w:r w:rsidRPr="00F80CE9">
        <w:rPr>
          <w:rFonts w:ascii="Garamond" w:hAnsi="Garamond"/>
          <w:b/>
          <w:sz w:val="24"/>
        </w:rPr>
        <w:t xml:space="preserve"> </w:t>
      </w:r>
      <w:r w:rsidRPr="00F80CE9">
        <w:rPr>
          <w:rFonts w:ascii="Garamond" w:hAnsi="Garamond" w:cs="Arial"/>
          <w:sz w:val="24"/>
        </w:rPr>
        <w:t xml:space="preserve">(identificativo </w:t>
      </w:r>
      <w:r w:rsidR="00951F4A">
        <w:rPr>
          <w:rFonts w:ascii="Garamond" w:hAnsi="Garamond" w:cs="Arial"/>
          <w:sz w:val="24"/>
        </w:rPr>
        <w:t>5</w:t>
      </w:r>
      <w:r w:rsidRPr="00F80CE9">
        <w:rPr>
          <w:rFonts w:ascii="Garamond" w:hAnsi="Garamond" w:cs="Arial"/>
          <w:sz w:val="24"/>
        </w:rPr>
        <w:t xml:space="preserve">) </w:t>
      </w:r>
      <w:r w:rsidR="00804E72">
        <w:rPr>
          <w:rFonts w:ascii="Garamond" w:hAnsi="Garamond" w:cs="Arial"/>
          <w:sz w:val="24"/>
        </w:rPr>
        <w:t>-</w:t>
      </w:r>
      <w:r w:rsidRPr="00F80CE9">
        <w:rPr>
          <w:rFonts w:ascii="Garamond" w:hAnsi="Garamond" w:cs="Arial"/>
          <w:sz w:val="24"/>
        </w:rPr>
        <w:t xml:space="preserve"> </w:t>
      </w:r>
      <w:r w:rsidRPr="00F80CE9">
        <w:rPr>
          <w:rFonts w:ascii="Garamond" w:hAnsi="Garamond"/>
          <w:b/>
          <w:sz w:val="24"/>
        </w:rPr>
        <w:t xml:space="preserve">Ricavi da mercato: quota imputabile all’incremento dei viaggiatori atteso </w:t>
      </w:r>
      <w:r w:rsidR="002B0683">
        <w:rPr>
          <w:rFonts w:ascii="Garamond" w:hAnsi="Garamond"/>
          <w:b/>
          <w:sz w:val="24"/>
        </w:rPr>
        <w:t xml:space="preserve">per </w:t>
      </w:r>
      <w:r w:rsidR="00C6263C">
        <w:rPr>
          <w:rFonts w:ascii="Garamond" w:hAnsi="Garamond"/>
          <w:b/>
          <w:sz w:val="24"/>
        </w:rPr>
        <w:t xml:space="preserve">la </w:t>
      </w:r>
      <w:r w:rsidR="002B0683">
        <w:rPr>
          <w:rFonts w:ascii="Garamond" w:hAnsi="Garamond"/>
          <w:b/>
          <w:sz w:val="24"/>
        </w:rPr>
        <w:t xml:space="preserve">qualità del servizio </w:t>
      </w:r>
      <w:r w:rsidR="006735D5" w:rsidRPr="006735D5">
        <w:rPr>
          <w:rFonts w:ascii="Garamond" w:hAnsi="Garamond" w:cs="Arial"/>
          <w:b/>
          <w:bCs/>
          <w:sz w:val="24"/>
        </w:rPr>
        <w:t>e per le politiche di trasporto</w:t>
      </w:r>
      <w:r w:rsidR="006735D5">
        <w:rPr>
          <w:rFonts w:ascii="Garamond" w:hAnsi="Garamond" w:cs="Arial"/>
          <w:sz w:val="24"/>
        </w:rPr>
        <w:t xml:space="preserve"> </w:t>
      </w:r>
      <w:r w:rsidR="00804E72" w:rsidRPr="00F80CE9">
        <w:rPr>
          <w:rFonts w:ascii="Garamond" w:hAnsi="Garamond" w:cs="Arial"/>
          <w:sz w:val="24"/>
        </w:rPr>
        <w:t>(identificativ</w:t>
      </w:r>
      <w:r w:rsidR="00804E72">
        <w:rPr>
          <w:rFonts w:ascii="Garamond" w:hAnsi="Garamond" w:cs="Arial"/>
          <w:sz w:val="24"/>
        </w:rPr>
        <w:t>o</w:t>
      </w:r>
      <w:r w:rsidR="00804E72" w:rsidRPr="00F80CE9">
        <w:rPr>
          <w:rFonts w:ascii="Garamond" w:hAnsi="Garamond" w:cs="Arial"/>
          <w:sz w:val="24"/>
        </w:rPr>
        <w:t xml:space="preserve"> </w:t>
      </w:r>
      <w:r w:rsidR="00951F4A">
        <w:rPr>
          <w:rFonts w:ascii="Garamond" w:hAnsi="Garamond" w:cs="Arial"/>
          <w:sz w:val="24"/>
        </w:rPr>
        <w:t>6</w:t>
      </w:r>
      <w:r w:rsidR="00804E72" w:rsidRPr="00F80CE9">
        <w:rPr>
          <w:rFonts w:ascii="Garamond" w:hAnsi="Garamond" w:cs="Arial"/>
          <w:sz w:val="24"/>
        </w:rPr>
        <w:t>)</w:t>
      </w:r>
      <w:r w:rsidR="00804E72" w:rsidRPr="00804E72">
        <w:rPr>
          <w:rFonts w:ascii="Garamond" w:hAnsi="Garamond"/>
          <w:b/>
          <w:sz w:val="24"/>
        </w:rPr>
        <w:t xml:space="preserve"> </w:t>
      </w:r>
      <w:r w:rsidR="00804E72">
        <w:rPr>
          <w:rFonts w:ascii="Garamond" w:hAnsi="Garamond"/>
          <w:b/>
          <w:sz w:val="24"/>
        </w:rPr>
        <w:t xml:space="preserve">- </w:t>
      </w:r>
      <w:r w:rsidR="00804E72" w:rsidRPr="00403059">
        <w:rPr>
          <w:rFonts w:ascii="Garamond" w:hAnsi="Garamond"/>
          <w:b/>
          <w:sz w:val="24"/>
        </w:rPr>
        <w:t xml:space="preserve">Dinamica negativa dei ricavi </w:t>
      </w:r>
      <w:r w:rsidR="00804E72">
        <w:rPr>
          <w:rFonts w:ascii="Garamond" w:hAnsi="Garamond"/>
          <w:b/>
          <w:sz w:val="24"/>
        </w:rPr>
        <w:t xml:space="preserve">da mercato </w:t>
      </w:r>
      <w:r w:rsidR="00804E72" w:rsidRPr="00403059">
        <w:rPr>
          <w:rFonts w:ascii="Garamond" w:hAnsi="Garamond"/>
          <w:b/>
          <w:sz w:val="24"/>
        </w:rPr>
        <w:t>per alterazione non prevedibile delle condizioni di svolgimento del servizio</w:t>
      </w:r>
      <w:r w:rsidR="00804E72" w:rsidRPr="00403059" w:rsidDel="0035336B">
        <w:rPr>
          <w:rFonts w:ascii="Garamond" w:hAnsi="Garamond"/>
          <w:b/>
          <w:sz w:val="24"/>
        </w:rPr>
        <w:t xml:space="preserve"> </w:t>
      </w:r>
      <w:r w:rsidR="00804E72" w:rsidRPr="00403059">
        <w:rPr>
          <w:rFonts w:ascii="Garamond" w:hAnsi="Garamond"/>
          <w:bCs/>
          <w:sz w:val="24"/>
          <w:szCs w:val="24"/>
        </w:rPr>
        <w:t xml:space="preserve">(identificativo </w:t>
      </w:r>
      <w:r w:rsidR="00951F4A">
        <w:rPr>
          <w:rFonts w:ascii="Garamond" w:hAnsi="Garamond"/>
          <w:bCs/>
          <w:sz w:val="24"/>
          <w:szCs w:val="24"/>
        </w:rPr>
        <w:t>9</w:t>
      </w:r>
      <w:r w:rsidR="00804E72" w:rsidRPr="00403059">
        <w:rPr>
          <w:rFonts w:ascii="Garamond" w:hAnsi="Garamond"/>
          <w:bCs/>
          <w:sz w:val="24"/>
          <w:szCs w:val="24"/>
        </w:rPr>
        <w:t>)</w:t>
      </w:r>
    </w:p>
    <w:p w14:paraId="76E01BD7" w14:textId="3256ED8C" w:rsidR="00804E72" w:rsidRDefault="007A7E47" w:rsidP="00AF4893">
      <w:pPr>
        <w:pStyle w:val="Standard"/>
        <w:spacing w:after="20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onsiderando l’adeguamento</w:t>
      </w:r>
      <w:r w:rsidR="00456A2F">
        <w:rPr>
          <w:rFonts w:ascii="Garamond" w:eastAsiaTheme="minorHAnsi" w:hAnsi="Garamond" w:cs="Arial"/>
          <w:kern w:val="0"/>
          <w:sz w:val="24"/>
          <w:lang w:eastAsia="en-US"/>
        </w:rPr>
        <w:t>/incremento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delle tariffe</w:t>
      </w:r>
      <w:r w:rsidR="00456A2F">
        <w:rPr>
          <w:rFonts w:ascii="Garamond" w:eastAsiaTheme="minorHAnsi" w:hAnsi="Garamond" w:cs="Arial"/>
          <w:kern w:val="0"/>
          <w:sz w:val="24"/>
          <w:lang w:eastAsia="en-US"/>
        </w:rPr>
        <w:t xml:space="preserve"> nei termini di cui sopra detto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, e qualora 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l’Agenzia</w:t>
      </w:r>
      <w:r w:rsidR="002D1C75">
        <w:rPr>
          <w:rFonts w:ascii="Garamond" w:eastAsiaTheme="minorHAnsi" w:hAnsi="Garamond" w:cs="Arial"/>
          <w:kern w:val="0"/>
          <w:sz w:val="24"/>
          <w:lang w:eastAsia="en-US"/>
        </w:rPr>
        <w:t>/Regione</w:t>
      </w:r>
      <w:r w:rsidR="005E3CA9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non abbia proceduto </w:t>
      </w:r>
      <w:r w:rsidR="00456A2F">
        <w:rPr>
          <w:rFonts w:ascii="Garamond" w:eastAsiaTheme="minorHAnsi" w:hAnsi="Garamond" w:cs="Arial"/>
          <w:kern w:val="0"/>
          <w:sz w:val="24"/>
          <w:lang w:eastAsia="en-US"/>
        </w:rPr>
        <w:t>in tale senso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, lo scostamento tra ricavi PEF e 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C6263C">
        <w:rPr>
          <w:rFonts w:ascii="Garamond" w:eastAsiaTheme="minorHAnsi" w:hAnsi="Garamond" w:cs="Arial"/>
          <w:kern w:val="0"/>
          <w:sz w:val="24"/>
          <w:lang w:eastAsia="en-US"/>
        </w:rPr>
        <w:t xml:space="preserve">normalizzato 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sarà attribuito in forma proporzionale all’incidenza percentuale</w:t>
      </w:r>
      <w:r w:rsidR="00DF646B" w:rsidRPr="00F80CE9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DF646B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prevista nel PEF e sotto riportata in tabella, 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dell’effetto</w:t>
      </w:r>
      <w:r w:rsidR="00804E72">
        <w:rPr>
          <w:rFonts w:ascii="Garamond" w:eastAsiaTheme="minorHAnsi" w:hAnsi="Garamond" w:cs="Arial"/>
          <w:kern w:val="0"/>
          <w:sz w:val="24"/>
          <w:lang w:eastAsia="en-US"/>
        </w:rPr>
        <w:t>:</w:t>
      </w:r>
    </w:p>
    <w:p w14:paraId="63D667C3" w14:textId="5D7AD509" w:rsidR="00804E72" w:rsidRDefault="00BF7270" w:rsidP="00C02CAC">
      <w:pPr>
        <w:pStyle w:val="Standard"/>
        <w:numPr>
          <w:ilvl w:val="0"/>
          <w:numId w:val="10"/>
        </w:numPr>
        <w:spacing w:after="200"/>
        <w:ind w:left="782" w:hanging="357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del recupero dell’evasione</w:t>
      </w:r>
      <w:r w:rsidR="007258FF">
        <w:rPr>
          <w:rFonts w:ascii="Garamond" w:eastAsiaTheme="minorHAnsi" w:hAnsi="Garamond" w:cs="Arial"/>
          <w:kern w:val="0"/>
          <w:sz w:val="24"/>
          <w:lang w:eastAsia="en-US"/>
        </w:rPr>
        <w:t>/elusione</w:t>
      </w:r>
      <w:r w:rsidR="00804E72">
        <w:rPr>
          <w:rFonts w:ascii="Garamond" w:eastAsiaTheme="minorHAnsi" w:hAnsi="Garamond" w:cs="Arial"/>
          <w:kern w:val="0"/>
          <w:sz w:val="24"/>
          <w:lang w:eastAsia="en-US"/>
        </w:rPr>
        <w:t>, in capo a Trenitalia;</w:t>
      </w:r>
    </w:p>
    <w:p w14:paraId="4207DBCD" w14:textId="07118445" w:rsidR="0073092A" w:rsidRDefault="00BF7270" w:rsidP="00C02CAC">
      <w:pPr>
        <w:pStyle w:val="Standard"/>
        <w:numPr>
          <w:ilvl w:val="0"/>
          <w:numId w:val="10"/>
        </w:numPr>
        <w:spacing w:after="200"/>
        <w:ind w:left="782" w:hanging="357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dell’incremento dei viaggiatori</w:t>
      </w:r>
      <w:r w:rsidR="00C7679D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atteso</w:t>
      </w:r>
      <w:r w:rsidR="00F45E17" w:rsidRPr="00F45E17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F45E17">
        <w:rPr>
          <w:rFonts w:ascii="Garamond" w:eastAsiaTheme="minorHAnsi" w:hAnsi="Garamond" w:cs="Arial"/>
          <w:kern w:val="0"/>
          <w:sz w:val="24"/>
          <w:lang w:eastAsia="en-US"/>
        </w:rPr>
        <w:t xml:space="preserve">per </w:t>
      </w:r>
      <w:r w:rsidR="00804E72">
        <w:rPr>
          <w:rFonts w:ascii="Garamond" w:eastAsiaTheme="minorHAnsi" w:hAnsi="Garamond" w:cs="Arial"/>
          <w:kern w:val="0"/>
          <w:sz w:val="24"/>
          <w:lang w:eastAsia="en-US"/>
        </w:rPr>
        <w:t xml:space="preserve">recupero effetto pandemia, in capo 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all’Agenzia</w:t>
      </w:r>
      <w:r w:rsidR="0073092A">
        <w:rPr>
          <w:rFonts w:ascii="Garamond" w:eastAsiaTheme="minorHAnsi" w:hAnsi="Garamond" w:cs="Arial"/>
          <w:kern w:val="0"/>
          <w:sz w:val="24"/>
          <w:lang w:eastAsia="en-US"/>
        </w:rPr>
        <w:t>;</w:t>
      </w:r>
    </w:p>
    <w:p w14:paraId="3F7EC645" w14:textId="6581E504" w:rsidR="00BF7270" w:rsidRDefault="0073092A" w:rsidP="00C02CAC">
      <w:pPr>
        <w:pStyle w:val="Standard"/>
        <w:numPr>
          <w:ilvl w:val="0"/>
          <w:numId w:val="10"/>
        </w:numPr>
        <w:spacing w:after="200"/>
        <w:ind w:left="782" w:hanging="357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lastRenderedPageBreak/>
        <w:t>dell’</w:t>
      </w:r>
      <w:r w:rsidR="00F45E17">
        <w:rPr>
          <w:rFonts w:ascii="Garamond" w:eastAsiaTheme="minorHAnsi" w:hAnsi="Garamond" w:cs="Arial"/>
          <w:kern w:val="0"/>
          <w:sz w:val="24"/>
          <w:lang w:eastAsia="en-US"/>
        </w:rPr>
        <w:t>incremento della qualità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, in capo a Trenitalia e</w:t>
      </w:r>
      <w:r w:rsidR="00F45E17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F45E17" w:rsidRPr="009334C8">
        <w:rPr>
          <w:rFonts w:ascii="Garamond" w:eastAsiaTheme="minorHAnsi" w:hAnsi="Garamond" w:cs="Arial"/>
          <w:kern w:val="0"/>
          <w:sz w:val="24"/>
          <w:lang w:eastAsia="en-US"/>
        </w:rPr>
        <w:t>dell’incremento dei viaggiatori</w:t>
      </w:r>
      <w:r w:rsidR="00F45E17">
        <w:rPr>
          <w:rFonts w:ascii="Garamond" w:eastAsiaTheme="minorHAnsi" w:hAnsi="Garamond" w:cs="Arial"/>
          <w:kern w:val="0"/>
          <w:sz w:val="24"/>
          <w:lang w:eastAsia="en-US"/>
        </w:rPr>
        <w:t xml:space="preserve"> atteso per le politiche di trasporto in capo 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all’Agenzia</w:t>
      </w:r>
      <w:r w:rsidR="00BF7270" w:rsidRPr="00F80CE9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tbl>
      <w:tblPr>
        <w:tblW w:w="87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4"/>
        <w:gridCol w:w="1020"/>
        <w:gridCol w:w="661"/>
        <w:gridCol w:w="661"/>
        <w:gridCol w:w="661"/>
        <w:gridCol w:w="661"/>
        <w:gridCol w:w="661"/>
        <w:gridCol w:w="661"/>
        <w:gridCol w:w="661"/>
        <w:gridCol w:w="850"/>
        <w:gridCol w:w="661"/>
      </w:tblGrid>
      <w:tr w:rsidR="00F57B55" w:rsidRPr="005225F6" w14:paraId="756B4872" w14:textId="77777777" w:rsidTr="004F0693">
        <w:trPr>
          <w:trHeight w:val="189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D9DB" w14:textId="359B7D72" w:rsidR="00F57B55" w:rsidRPr="004D761E" w:rsidRDefault="00F57B55" w:rsidP="00F57B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9048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FF62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3BA7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4278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D667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FAF8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D5DC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23A1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8EA4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2030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D111" w14:textId="77777777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2031</w:t>
            </w:r>
          </w:p>
        </w:tc>
      </w:tr>
      <w:tr w:rsidR="004C0187" w:rsidRPr="005225F6" w14:paraId="0A565473" w14:textId="77777777" w:rsidTr="004F0693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E3852" w14:textId="56B52FB5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Recupero evasione</w:t>
            </w:r>
            <w:r w:rsidR="007258F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/elusione</w:t>
            </w: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% annuo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35B8F" w14:textId="5620E8A3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0,2%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C5883" w14:textId="065E19F0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0,2%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C7215" w14:textId="55BCBF0A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0,2%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156F6" w14:textId="3CEE120D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0,2%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1F236" w14:textId="28545741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0,2%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C919" w14:textId="2427BE34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0,2%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A8DD" w14:textId="7A83E741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0,1%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AE59A" w14:textId="3E1111AD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70B14" w14:textId="3DCB1627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0,1%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D8B3" w14:textId="56949445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225F6">
              <w:rPr>
                <w:rFonts w:ascii="Calibri" w:hAnsi="Calibri" w:cs="Calibri"/>
                <w:color w:val="000000"/>
                <w:sz w:val="16"/>
                <w:szCs w:val="16"/>
              </w:rPr>
              <w:t>0%</w:t>
            </w:r>
          </w:p>
        </w:tc>
      </w:tr>
      <w:tr w:rsidR="004C0187" w:rsidRPr="005225F6" w14:paraId="25950E66" w14:textId="77777777" w:rsidTr="004F0693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785A" w14:textId="3644735B" w:rsidR="004C0187" w:rsidRPr="005225F6" w:rsidRDefault="004C0187" w:rsidP="004C0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Recupero evasione</w:t>
            </w:r>
            <w:r w:rsidR="007258F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/elusione</w:t>
            </w: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(mln euro)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CD7D" w14:textId="5A13CF79" w:rsidR="004C0187" w:rsidRPr="005225F6" w:rsidRDefault="004F0693" w:rsidP="004C0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287A" w14:textId="542FBAA8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91BC" w14:textId="172952D6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A2BA" w14:textId="4629B78C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293B6" w14:textId="7B600284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744C" w14:textId="2C0664F5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76E0" w14:textId="5F162933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6589" w14:textId="5695C72A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23C4" w14:textId="1CED0FA1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FEBA" w14:textId="18363A27" w:rsidR="004C0187" w:rsidRPr="004F0693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0,11</w:t>
            </w:r>
          </w:p>
        </w:tc>
      </w:tr>
      <w:tr w:rsidR="0023158E" w:rsidRPr="005225F6" w14:paraId="4AAD4859" w14:textId="77777777" w:rsidTr="00DB28C6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D529" w14:textId="77777777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Recupero effetto pandemia % annuo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870D1" w14:textId="647E3611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17,60%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CE37B" w14:textId="58ED1133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20,09%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D28E" w14:textId="19B9C85E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12,30%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6881" w14:textId="1BBF1B69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EB51" w14:textId="0342262C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3CB9" w14:textId="77AEAD7A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444D2" w14:textId="06BC0F96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0E4C" w14:textId="0F49367D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4391" w14:textId="30859245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CFDE" w14:textId="649E85F2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F0693" w:rsidRPr="005225F6" w14:paraId="4E9E16FE" w14:textId="77777777" w:rsidTr="004F0693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49DB" w14:textId="69082B5E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Recupero effetto pandemia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dell’anno</w:t>
            </w: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(mln euro)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5A5C" w14:textId="1B165E7D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15,47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4261" w14:textId="695838FF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5D9A" w14:textId="7A3EB2BC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B908" w14:textId="525BDF57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F4AD1" w14:textId="5F1F9E24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A3EA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5DE68" w14:textId="5B02B28E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A3EA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3B9C" w14:textId="1188C582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A3EA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A503" w14:textId="470DD07C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A3EA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86005" w14:textId="78041117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A3EA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88A49" w14:textId="4F109CB6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A3EA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</w:t>
            </w:r>
          </w:p>
        </w:tc>
      </w:tr>
      <w:tr w:rsidR="0023158E" w:rsidRPr="005225F6" w14:paraId="32DF36D2" w14:textId="77777777" w:rsidTr="00895086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70F9" w14:textId="77777777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Incremento qualità % annuo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1DFB1" w14:textId="65D46A49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0,75%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F5E0B" w14:textId="20FE6397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1,50%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7B68B" w14:textId="5A3F4F00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2,00%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D792" w14:textId="49C6A737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1,00%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4FD85" w14:textId="6509B841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E85FF" w14:textId="40EE7632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767B1" w14:textId="17393B2D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1EC42" w14:textId="099FED1E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17CAB" w14:textId="57583B1D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853AE" w14:textId="6EE0AF9C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</w:tr>
      <w:tr w:rsidR="004F0693" w:rsidRPr="005225F6" w14:paraId="7E7AC507" w14:textId="77777777" w:rsidTr="004F0693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E364" w14:textId="7DE04BE4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Incremento qualità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dell’anno</w:t>
            </w: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(mln euro)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49A6" w14:textId="58A8C82F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C225E" w14:textId="5E1485F2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F71C7" w14:textId="54636AB5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C9C0F" w14:textId="05017AC6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D134" w14:textId="24CFA951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584FD" w14:textId="4D9F426B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BDA97" w14:textId="71C3F356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B64A" w14:textId="055B1CBD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E9C8" w14:textId="69775863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80A3" w14:textId="281BDF3E" w:rsidR="004F0693" w:rsidRPr="005225F6" w:rsidRDefault="004F0693" w:rsidP="004F0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0,55</w:t>
            </w:r>
          </w:p>
        </w:tc>
      </w:tr>
      <w:tr w:rsidR="0023158E" w:rsidRPr="005225F6" w14:paraId="5C09B053" w14:textId="77777777" w:rsidTr="00077965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F1FA" w14:textId="749DC017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Polita Trasportistica % annuo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0D38C" w14:textId="72294A55" w:rsidR="0023158E" w:rsidRPr="005225F6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0,75%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05F87" w14:textId="351593FE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1,50%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D8454" w14:textId="17DB4D85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2,00%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A4C86" w14:textId="53399D6A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1,00%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6B1DB" w14:textId="6458CAE4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1FE18" w14:textId="3D6C6F6F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DA8E6" w14:textId="03FBD0AA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552A7" w14:textId="6E80CD57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09502" w14:textId="5E527CAA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11404" w14:textId="1D855B8E" w:rsidR="0023158E" w:rsidRPr="0023158E" w:rsidRDefault="0023158E" w:rsidP="00231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23158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0,5%</w:t>
            </w:r>
          </w:p>
        </w:tc>
      </w:tr>
      <w:tr w:rsidR="00F57B55" w:rsidRPr="005225F6" w14:paraId="3DFF7BAA" w14:textId="77777777" w:rsidTr="004F0693">
        <w:trPr>
          <w:trHeight w:val="189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7B3C" w14:textId="7861CFBD" w:rsidR="00F57B55" w:rsidRPr="005225F6" w:rsidRDefault="00F57B55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Politica Trasportistica</w:t>
            </w:r>
            <w:r w:rsidR="004F06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dell’anno</w:t>
            </w:r>
            <w:r w:rsidRPr="005225F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(mln euro)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7840" w14:textId="3E345460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105B7" w14:textId="08C2D638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2EDA" w14:textId="1182A7C9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0DDB" w14:textId="26465950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47ED" w14:textId="6AAAF7D9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F1FDF" w14:textId="3FB5F52E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8082" w14:textId="0E05F65B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D48A" w14:textId="6CB60499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9FC0" w14:textId="012CC3D8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7EFD" w14:textId="7EB04C4E" w:rsidR="00F57B55" w:rsidRPr="005225F6" w:rsidRDefault="004F0693" w:rsidP="002F2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0,55</w:t>
            </w:r>
          </w:p>
        </w:tc>
      </w:tr>
    </w:tbl>
    <w:p w14:paraId="06710094" w14:textId="3C1E943C" w:rsidR="00C7679D" w:rsidRDefault="00C7679D" w:rsidP="00EC2C17">
      <w:pPr>
        <w:pStyle w:val="Standard"/>
        <w:spacing w:after="20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</w:p>
    <w:p w14:paraId="227E9B11" w14:textId="048E4F17" w:rsidR="00C7679D" w:rsidRDefault="00C7679D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Qualora </w:t>
      </w:r>
      <w:r w:rsidR="005E3CA9" w:rsidRPr="005225F6">
        <w:rPr>
          <w:rFonts w:ascii="Garamond" w:eastAsiaTheme="minorHAnsi" w:hAnsi="Garamond" w:cs="Arial"/>
          <w:kern w:val="0"/>
          <w:sz w:val="24"/>
          <w:lang w:eastAsia="en-US"/>
        </w:rPr>
        <w:t>l’Agenzia</w:t>
      </w:r>
      <w:r w:rsidR="004C0187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/Regione 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non </w:t>
      </w:r>
      <w:r w:rsidR="00F45E17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abbia 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>provved</w:t>
      </w:r>
      <w:r w:rsidR="00F45E17" w:rsidRPr="005225F6">
        <w:rPr>
          <w:rFonts w:ascii="Garamond" w:eastAsiaTheme="minorHAnsi" w:hAnsi="Garamond" w:cs="Arial"/>
          <w:kern w:val="0"/>
          <w:sz w:val="24"/>
          <w:lang w:eastAsia="en-US"/>
        </w:rPr>
        <w:t>uto come previsto all’</w:t>
      </w:r>
      <w:r w:rsidR="00D4487C">
        <w:rPr>
          <w:rFonts w:ascii="Garamond" w:eastAsiaTheme="minorHAnsi" w:hAnsi="Garamond" w:cs="Arial"/>
          <w:kern w:val="0"/>
          <w:sz w:val="24"/>
          <w:lang w:eastAsia="en-US"/>
        </w:rPr>
        <w:t>adeguamento/</w:t>
      </w:r>
      <w:r w:rsidR="00F45E17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incremento 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>tariffario</w:t>
      </w:r>
      <w:r w:rsidR="007C7A48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 o abbia attivato azioni di cui all’identificativo 2 e/o 3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>, lo scostamento</w:t>
      </w:r>
      <w:r w:rsidR="00480C9F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 negativo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 terrà prima conto dell’atteso effetto sui ricavi dell</w:t>
      </w:r>
      <w:r w:rsidR="007C7A48" w:rsidRPr="005225F6">
        <w:rPr>
          <w:rFonts w:ascii="Garamond" w:eastAsiaTheme="minorHAnsi" w:hAnsi="Garamond" w:cs="Arial"/>
          <w:kern w:val="0"/>
          <w:sz w:val="24"/>
          <w:lang w:eastAsia="en-US"/>
        </w:rPr>
        <w:t>a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 stessa mancata manovra</w:t>
      </w:r>
      <w:r w:rsidR="007C7A48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 e delle azioni citate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>, e quindi sulla quota dello scostamento restante si procederà analogamente, attribuendo</w:t>
      </w:r>
      <w:r w:rsidR="00FF6E05" w:rsidRPr="005225F6">
        <w:rPr>
          <w:rFonts w:ascii="Garamond" w:eastAsiaTheme="minorHAnsi" w:hAnsi="Garamond" w:cs="Arial"/>
          <w:kern w:val="0"/>
          <w:sz w:val="24"/>
          <w:lang w:eastAsia="en-US"/>
        </w:rPr>
        <w:t>lo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 in forma proporzionale all</w:t>
      </w:r>
      <w:r w:rsidR="00544FFE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a 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>incidenza percentuale</w:t>
      </w:r>
      <w:r w:rsidR="00FF6E05" w:rsidRPr="005225F6">
        <w:rPr>
          <w:rFonts w:ascii="Garamond" w:eastAsiaTheme="minorHAnsi" w:hAnsi="Garamond" w:cs="Arial"/>
          <w:kern w:val="0"/>
          <w:sz w:val="24"/>
          <w:lang w:eastAsia="en-US"/>
        </w:rPr>
        <w:t xml:space="preserve"> di cui alla tabella soprariportata</w:t>
      </w:r>
      <w:r w:rsidRPr="005225F6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6E0F8D13" w14:textId="6C34898D" w:rsidR="00F45E17" w:rsidRPr="004D6188" w:rsidRDefault="00F45E17" w:rsidP="00175442">
      <w:pPr>
        <w:pStyle w:val="Standard"/>
        <w:spacing w:after="0" w:line="360" w:lineRule="auto"/>
        <w:rPr>
          <w:rFonts w:ascii="Garamond" w:eastAsiaTheme="minorHAnsi" w:hAnsi="Garamond" w:cs="Arial"/>
          <w:b/>
          <w:kern w:val="0"/>
          <w:sz w:val="24"/>
          <w:lang w:eastAsia="en-US"/>
        </w:rPr>
      </w:pPr>
      <w:r w:rsidRPr="004D6188"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Ricavi </w:t>
      </w:r>
      <w:r w:rsidR="00237709" w:rsidRPr="004D6188"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da mercato: quota imputabile a </w:t>
      </w:r>
      <w:r w:rsidRPr="004D6188"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strategie di marketing </w:t>
      </w:r>
      <w:r w:rsidRPr="004D6188">
        <w:rPr>
          <w:rFonts w:ascii="Garamond" w:eastAsiaTheme="minorHAnsi" w:hAnsi="Garamond" w:cs="Arial"/>
          <w:kern w:val="0"/>
          <w:sz w:val="24"/>
          <w:lang w:eastAsia="en-US"/>
        </w:rPr>
        <w:t>(</w:t>
      </w:r>
      <w:r w:rsidRPr="00D23F2D">
        <w:rPr>
          <w:rFonts w:ascii="Garamond" w:eastAsiaTheme="minorHAnsi" w:hAnsi="Garamond" w:cs="Arial"/>
          <w:kern w:val="0"/>
          <w:sz w:val="24"/>
          <w:lang w:eastAsia="en-US"/>
        </w:rPr>
        <w:t>identificativo</w:t>
      </w:r>
      <w:r w:rsidR="00951F4A">
        <w:rPr>
          <w:rFonts w:ascii="Garamond" w:eastAsiaTheme="minorHAnsi" w:hAnsi="Garamond" w:cs="Arial"/>
          <w:kern w:val="0"/>
          <w:sz w:val="24"/>
          <w:lang w:eastAsia="en-US"/>
        </w:rPr>
        <w:t>7</w:t>
      </w:r>
      <w:r w:rsidRPr="004D6188">
        <w:rPr>
          <w:rFonts w:ascii="Garamond" w:eastAsiaTheme="minorHAnsi" w:hAnsi="Garamond" w:cs="Arial"/>
          <w:kern w:val="0"/>
          <w:sz w:val="24"/>
          <w:lang w:eastAsia="en-US"/>
        </w:rPr>
        <w:t>)</w:t>
      </w:r>
    </w:p>
    <w:p w14:paraId="65A4110E" w14:textId="0649ED3E" w:rsidR="00F45E17" w:rsidRPr="00F60728" w:rsidRDefault="00F45E17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4D6188">
        <w:rPr>
          <w:rFonts w:ascii="Garamond" w:eastAsiaTheme="minorHAnsi" w:hAnsi="Garamond" w:cs="Arial"/>
          <w:kern w:val="0"/>
          <w:sz w:val="24"/>
          <w:lang w:eastAsia="en-US"/>
        </w:rPr>
        <w:t>Qualora Trenitalia</w:t>
      </w:r>
      <w:r w:rsidR="004D6188">
        <w:rPr>
          <w:rFonts w:ascii="Garamond" w:eastAsiaTheme="minorHAnsi" w:hAnsi="Garamond" w:cs="Arial"/>
          <w:kern w:val="0"/>
          <w:sz w:val="24"/>
          <w:lang w:eastAsia="en-US"/>
        </w:rPr>
        <w:t xml:space="preserve"> metta in atto strategie per incrementare l’utilizzo del treno, preventivamente comunicate 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 xml:space="preserve">all’Agenzia </w:t>
      </w:r>
      <w:r w:rsidR="004D6188">
        <w:rPr>
          <w:rFonts w:ascii="Garamond" w:eastAsiaTheme="minorHAnsi" w:hAnsi="Garamond" w:cs="Arial"/>
          <w:kern w:val="0"/>
          <w:sz w:val="24"/>
          <w:lang w:eastAsia="en-US"/>
        </w:rPr>
        <w:t xml:space="preserve">come contrattualmente previsto, </w:t>
      </w:r>
      <w:r w:rsidRPr="004D6188">
        <w:rPr>
          <w:rFonts w:ascii="Garamond" w:eastAsiaTheme="minorHAnsi" w:hAnsi="Garamond" w:cs="Arial"/>
          <w:kern w:val="0"/>
          <w:sz w:val="24"/>
          <w:lang w:eastAsia="en-US"/>
        </w:rPr>
        <w:t>l</w:t>
      </w:r>
      <w:r w:rsidR="004D6188">
        <w:rPr>
          <w:rFonts w:ascii="Garamond" w:eastAsiaTheme="minorHAnsi" w:hAnsi="Garamond" w:cs="Arial"/>
          <w:kern w:val="0"/>
          <w:sz w:val="24"/>
          <w:lang w:eastAsia="en-US"/>
        </w:rPr>
        <w:t>’eventuale</w:t>
      </w:r>
      <w:r w:rsidRPr="004D6188">
        <w:rPr>
          <w:rFonts w:ascii="Garamond" w:eastAsiaTheme="minorHAnsi" w:hAnsi="Garamond" w:cs="Arial"/>
          <w:kern w:val="0"/>
          <w:sz w:val="24"/>
          <w:lang w:eastAsia="en-US"/>
        </w:rPr>
        <w:t xml:space="preserve"> riduzione dei ricavi</w:t>
      </w:r>
      <w:r w:rsidR="00983E52">
        <w:rPr>
          <w:rFonts w:ascii="Garamond" w:eastAsiaTheme="minorHAnsi" w:hAnsi="Garamond" w:cs="Arial"/>
          <w:kern w:val="0"/>
          <w:sz w:val="24"/>
          <w:lang w:eastAsia="en-US"/>
        </w:rPr>
        <w:t>, quantificata</w:t>
      </w:r>
      <w:r w:rsidRPr="004D6188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983E52">
        <w:rPr>
          <w:rFonts w:ascii="Garamond" w:eastAsiaTheme="minorHAnsi" w:hAnsi="Garamond" w:cs="Arial"/>
          <w:kern w:val="0"/>
          <w:sz w:val="24"/>
          <w:lang w:eastAsia="en-US"/>
        </w:rPr>
        <w:t xml:space="preserve">a consuntivo, </w:t>
      </w:r>
      <w:r w:rsidRPr="004D6188">
        <w:rPr>
          <w:rFonts w:ascii="Garamond" w:eastAsiaTheme="minorHAnsi" w:hAnsi="Garamond" w:cs="Arial"/>
          <w:kern w:val="0"/>
          <w:sz w:val="24"/>
          <w:lang w:eastAsia="en-US"/>
        </w:rPr>
        <w:t>sarà considerata a carico di Trenitalia.</w:t>
      </w:r>
      <w:r w:rsidRPr="00F60728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</w:p>
    <w:p w14:paraId="78F54FB8" w14:textId="039D2E24" w:rsidR="00E859F7" w:rsidRPr="00F80CE9" w:rsidRDefault="00E859F7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Dinamica negativa ricavi per inefficienze commerciali </w:t>
      </w:r>
      <w:r w:rsidRPr="00F80CE9">
        <w:rPr>
          <w:rFonts w:ascii="Garamond" w:hAnsi="Garamond" w:cs="Arial"/>
          <w:sz w:val="24"/>
        </w:rPr>
        <w:t>(identificativo</w:t>
      </w:r>
      <w:r w:rsidR="003913A2">
        <w:rPr>
          <w:rFonts w:ascii="Garamond" w:hAnsi="Garamond" w:cs="Arial"/>
          <w:sz w:val="24"/>
        </w:rPr>
        <w:t xml:space="preserve"> </w:t>
      </w:r>
      <w:r w:rsidR="00837259">
        <w:rPr>
          <w:rFonts w:ascii="Garamond" w:hAnsi="Garamond" w:cs="Arial"/>
          <w:sz w:val="24"/>
        </w:rPr>
        <w:t>8</w:t>
      </w:r>
      <w:r w:rsidRPr="00F80CE9">
        <w:rPr>
          <w:rFonts w:ascii="Garamond" w:hAnsi="Garamond" w:cs="Arial"/>
          <w:sz w:val="24"/>
        </w:rPr>
        <w:t>)</w:t>
      </w:r>
    </w:p>
    <w:p w14:paraId="76003569" w14:textId="28125844" w:rsidR="00E859F7" w:rsidRDefault="00E859F7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I mancati ricavi da traffico determinati da blocchi </w:t>
      </w:r>
      <w:r w:rsidR="00D03537">
        <w:rPr>
          <w:rFonts w:ascii="Garamond" w:eastAsiaTheme="minorHAnsi" w:hAnsi="Garamond" w:cs="Arial"/>
          <w:kern w:val="0"/>
          <w:sz w:val="24"/>
          <w:lang w:eastAsia="en-US"/>
        </w:rPr>
        <w:t xml:space="preserve">(nei termini di cui all’allegato CMQ)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al sistema di vendita centrale PICO saranno a carico di Trenitalia.</w:t>
      </w:r>
    </w:p>
    <w:p w14:paraId="72EEE59F" w14:textId="537E90F0" w:rsidR="00A43D63" w:rsidRDefault="00A43D63" w:rsidP="001D13D1">
      <w:pPr>
        <w:pStyle w:val="Standard"/>
        <w:spacing w:after="0" w:line="360" w:lineRule="auto"/>
        <w:rPr>
          <w:rFonts w:ascii="Garamond" w:hAnsi="Garamond"/>
          <w:sz w:val="24"/>
        </w:rPr>
      </w:pPr>
      <w:r w:rsidRPr="00403059">
        <w:rPr>
          <w:rFonts w:ascii="Garamond" w:hAnsi="Garamond"/>
          <w:b/>
          <w:sz w:val="24"/>
        </w:rPr>
        <w:t xml:space="preserve">Dinamica negativa dei ricavi </w:t>
      </w:r>
      <w:r>
        <w:rPr>
          <w:rFonts w:ascii="Garamond" w:hAnsi="Garamond"/>
          <w:b/>
          <w:sz w:val="24"/>
        </w:rPr>
        <w:t xml:space="preserve">da mercato </w:t>
      </w:r>
      <w:r w:rsidRPr="00403059">
        <w:rPr>
          <w:rFonts w:ascii="Garamond" w:hAnsi="Garamond"/>
          <w:b/>
          <w:sz w:val="24"/>
        </w:rPr>
        <w:t>per alterazione non prevedibile delle condizioni di svolgimento del servizio</w:t>
      </w:r>
      <w:r>
        <w:rPr>
          <w:rFonts w:ascii="Garamond" w:hAnsi="Garamond"/>
          <w:b/>
          <w:sz w:val="24"/>
        </w:rPr>
        <w:t xml:space="preserve"> </w:t>
      </w:r>
      <w:r w:rsidRPr="003913A2">
        <w:rPr>
          <w:rFonts w:ascii="Garamond" w:hAnsi="Garamond"/>
          <w:bCs/>
          <w:sz w:val="24"/>
        </w:rPr>
        <w:t xml:space="preserve">(identificativo </w:t>
      </w:r>
      <w:r w:rsidR="00837259">
        <w:rPr>
          <w:rFonts w:ascii="Garamond" w:hAnsi="Garamond"/>
          <w:bCs/>
          <w:sz w:val="24"/>
        </w:rPr>
        <w:t>9</w:t>
      </w:r>
      <w:r w:rsidRPr="003913A2">
        <w:rPr>
          <w:rFonts w:ascii="Garamond" w:hAnsi="Garamond"/>
          <w:bCs/>
          <w:sz w:val="24"/>
        </w:rPr>
        <w:t>)</w:t>
      </w:r>
    </w:p>
    <w:p w14:paraId="51EC0A22" w14:textId="0966861F" w:rsidR="00A43D63" w:rsidRDefault="00A43D63" w:rsidP="001D13D1">
      <w:pPr>
        <w:pStyle w:val="Standard"/>
        <w:spacing w:after="0" w:line="36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I </w:t>
      </w:r>
      <w:r w:rsidRPr="00403059">
        <w:rPr>
          <w:rFonts w:ascii="Garamond" w:hAnsi="Garamond"/>
          <w:sz w:val="24"/>
        </w:rPr>
        <w:t xml:space="preserve">minori ricavi derivanti da </w:t>
      </w:r>
      <w:r w:rsidR="002A5EF2">
        <w:rPr>
          <w:rFonts w:ascii="Garamond" w:hAnsi="Garamond"/>
          <w:sz w:val="24"/>
        </w:rPr>
        <w:t xml:space="preserve">oggettive </w:t>
      </w:r>
      <w:r w:rsidR="004F181C">
        <w:rPr>
          <w:rFonts w:ascii="Garamond" w:hAnsi="Garamond"/>
          <w:sz w:val="24"/>
        </w:rPr>
        <w:t xml:space="preserve">e anomale </w:t>
      </w:r>
      <w:r w:rsidRPr="00403059">
        <w:rPr>
          <w:rFonts w:ascii="Garamond" w:hAnsi="Garamond"/>
          <w:sz w:val="24"/>
        </w:rPr>
        <w:t>alterazioni non prevedibili delle condizioni di svolgimento del servizio,</w:t>
      </w:r>
      <w:r w:rsidR="00A54298" w:rsidRPr="00A54298">
        <w:rPr>
          <w:rFonts w:ascii="Garamond" w:hAnsi="Garamond"/>
          <w:sz w:val="24"/>
        </w:rPr>
        <w:t xml:space="preserve"> </w:t>
      </w:r>
      <w:r w:rsidRPr="00403059">
        <w:rPr>
          <w:rFonts w:ascii="Garamond" w:hAnsi="Garamond"/>
          <w:sz w:val="24"/>
        </w:rPr>
        <w:t xml:space="preserve">laddove non trovino copertura a consuntivo in eventuali </w:t>
      </w:r>
      <w:r>
        <w:rPr>
          <w:rFonts w:ascii="Garamond" w:hAnsi="Garamond"/>
          <w:sz w:val="24"/>
        </w:rPr>
        <w:t xml:space="preserve">altri </w:t>
      </w:r>
      <w:r w:rsidRPr="00403059">
        <w:rPr>
          <w:rFonts w:ascii="Garamond" w:hAnsi="Garamond"/>
          <w:sz w:val="24"/>
        </w:rPr>
        <w:t xml:space="preserve">maggiori ricavi o eventuali minori costi, sono a carico 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dell’Agenzia</w:t>
      </w:r>
      <w:r w:rsidRPr="00403059">
        <w:rPr>
          <w:rFonts w:ascii="Garamond" w:hAnsi="Garamond"/>
          <w:sz w:val="24"/>
        </w:rPr>
        <w:t xml:space="preserve">. Laddove tali </w:t>
      </w:r>
      <w:r>
        <w:rPr>
          <w:rFonts w:ascii="Garamond" w:hAnsi="Garamond"/>
          <w:sz w:val="24"/>
        </w:rPr>
        <w:t>ricavi</w:t>
      </w:r>
      <w:r w:rsidRPr="00403059">
        <w:rPr>
          <w:rFonts w:ascii="Garamond" w:hAnsi="Garamond"/>
          <w:sz w:val="24"/>
        </w:rPr>
        <w:t xml:space="preserve"> dovessero non essere limitati ad una sola annualità, ma ritenersi ripetibili negli anni successivi, dovranno essere separatamente regolati.</w:t>
      </w:r>
    </w:p>
    <w:p w14:paraId="4652C879" w14:textId="5EDC22D4" w:rsidR="00252C69" w:rsidRPr="00F80CE9" w:rsidRDefault="00252C69" w:rsidP="00EC2C17">
      <w:pPr>
        <w:pStyle w:val="Paragrafoelenco"/>
        <w:spacing w:after="0" w:line="360" w:lineRule="auto"/>
        <w:ind w:left="0"/>
        <w:rPr>
          <w:rFonts w:ascii="Garamond" w:hAnsi="Garamond" w:cs="Arial"/>
          <w:b/>
          <w:sz w:val="24"/>
          <w:szCs w:val="24"/>
        </w:rPr>
      </w:pPr>
      <w:r w:rsidRPr="00F80CE9">
        <w:rPr>
          <w:rFonts w:ascii="Garamond" w:hAnsi="Garamond" w:cs="Arial"/>
          <w:b/>
          <w:sz w:val="24"/>
          <w:szCs w:val="24"/>
        </w:rPr>
        <w:t xml:space="preserve">Altri Ricavi </w:t>
      </w:r>
      <w:r w:rsidRPr="00F80CE9">
        <w:rPr>
          <w:rFonts w:ascii="Garamond" w:hAnsi="Garamond" w:cs="Arial"/>
          <w:sz w:val="24"/>
          <w:szCs w:val="24"/>
        </w:rPr>
        <w:t>(identificativo</w:t>
      </w:r>
      <w:r w:rsidR="00F45E17">
        <w:rPr>
          <w:rFonts w:ascii="Garamond" w:hAnsi="Garamond" w:cs="Arial"/>
          <w:sz w:val="24"/>
          <w:szCs w:val="24"/>
        </w:rPr>
        <w:t xml:space="preserve"> </w:t>
      </w:r>
      <w:r w:rsidR="00837259">
        <w:rPr>
          <w:rFonts w:ascii="Garamond" w:hAnsi="Garamond" w:cs="Arial"/>
          <w:sz w:val="24"/>
          <w:szCs w:val="24"/>
        </w:rPr>
        <w:t>10</w:t>
      </w:r>
      <w:r w:rsidRPr="00F80CE9">
        <w:rPr>
          <w:rFonts w:ascii="Garamond" w:hAnsi="Garamond" w:cs="Arial"/>
          <w:sz w:val="24"/>
          <w:szCs w:val="24"/>
        </w:rPr>
        <w:t>)</w:t>
      </w:r>
    </w:p>
    <w:p w14:paraId="70E1B52D" w14:textId="4BE3F26B" w:rsidR="007C7A48" w:rsidRDefault="00252C69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hAnsi="Garamond" w:cs="Arial"/>
          <w:sz w:val="24"/>
        </w:rPr>
        <w:t xml:space="preserve">I mancati altri ricavi </w:t>
      </w:r>
      <w:r w:rsidR="00C13C08" w:rsidRPr="00F80CE9">
        <w:rPr>
          <w:rFonts w:ascii="Garamond" w:hAnsi="Garamond" w:cs="Arial"/>
          <w:sz w:val="24"/>
        </w:rPr>
        <w:t>sono</w:t>
      </w:r>
      <w:r w:rsidRPr="00F80CE9">
        <w:rPr>
          <w:rFonts w:ascii="Garamond" w:hAnsi="Garamond" w:cs="Arial"/>
          <w:sz w:val="24"/>
        </w:rPr>
        <w:t xml:space="preserve"> a carico di Trenitalia</w:t>
      </w:r>
      <w:r w:rsidR="00480C9F" w:rsidRPr="00F80CE9">
        <w:rPr>
          <w:rFonts w:ascii="Garamond" w:hAnsi="Garamond" w:cs="Arial"/>
          <w:sz w:val="24"/>
        </w:rPr>
        <w:t xml:space="preserve"> o </w:t>
      </w:r>
      <w:r w:rsidR="005E3CA9">
        <w:rPr>
          <w:rFonts w:ascii="Garamond" w:hAnsi="Garamond" w:cs="Arial"/>
          <w:sz w:val="24"/>
        </w:rPr>
        <w:t>de</w:t>
      </w:r>
      <w:r w:rsidR="005E3CA9">
        <w:rPr>
          <w:rFonts w:ascii="Garamond" w:eastAsiaTheme="minorHAnsi" w:hAnsi="Garamond" w:cs="Arial"/>
          <w:kern w:val="0"/>
          <w:sz w:val="24"/>
          <w:lang w:eastAsia="en-US"/>
        </w:rPr>
        <w:t>ll’Agenzia</w:t>
      </w:r>
      <w:r w:rsidR="005E3CA9" w:rsidRPr="00F80CE9">
        <w:rPr>
          <w:rFonts w:ascii="Garamond" w:hAnsi="Garamond" w:cs="Arial"/>
          <w:sz w:val="24"/>
        </w:rPr>
        <w:t xml:space="preserve"> </w:t>
      </w:r>
      <w:r w:rsidR="00480C9F" w:rsidRPr="00F80CE9">
        <w:rPr>
          <w:rFonts w:ascii="Garamond" w:hAnsi="Garamond" w:cs="Arial"/>
          <w:sz w:val="24"/>
        </w:rPr>
        <w:t xml:space="preserve">laddove sia chiaramente identificabile la </w:t>
      </w:r>
      <w:r w:rsidR="00EB6B45">
        <w:rPr>
          <w:rFonts w:ascii="Garamond" w:hAnsi="Garamond" w:cs="Arial"/>
          <w:sz w:val="24"/>
        </w:rPr>
        <w:t>r</w:t>
      </w:r>
      <w:r w:rsidR="00480C9F" w:rsidRPr="00F80CE9">
        <w:rPr>
          <w:rFonts w:ascii="Garamond" w:hAnsi="Garamond" w:cs="Arial"/>
          <w:sz w:val="24"/>
        </w:rPr>
        <w:t>esponsabilità,</w:t>
      </w:r>
      <w:r w:rsidR="00EB6B45">
        <w:rPr>
          <w:rFonts w:ascii="Garamond" w:hAnsi="Garamond" w:cs="Arial"/>
          <w:sz w:val="24"/>
        </w:rPr>
        <w:t xml:space="preserve"> fermo restando il riconoscimento a Trenitalia dei mancati ricavi al ricorrere della </w:t>
      </w:r>
      <w:r w:rsidR="00EB6B45">
        <w:rPr>
          <w:rFonts w:ascii="Garamond" w:hAnsi="Garamond" w:cs="Arial"/>
          <w:sz w:val="24"/>
        </w:rPr>
        <w:lastRenderedPageBreak/>
        <w:t xml:space="preserve">condizione di cui </w:t>
      </w:r>
      <w:r w:rsidR="00EB6B45" w:rsidRPr="004C3DEF">
        <w:rPr>
          <w:rFonts w:ascii="Garamond" w:hAnsi="Garamond" w:cs="Arial"/>
          <w:sz w:val="24"/>
        </w:rPr>
        <w:t>all’art. 13, comma 4</w:t>
      </w:r>
      <w:r w:rsidR="00EB6B45">
        <w:rPr>
          <w:rFonts w:ascii="Garamond" w:hAnsi="Garamond" w:cs="Arial"/>
          <w:sz w:val="24"/>
        </w:rPr>
        <w:t xml:space="preserve">. L’eventuale residuo </w:t>
      </w:r>
      <w:r w:rsidR="00480C9F" w:rsidRPr="00F80CE9">
        <w:rPr>
          <w:rFonts w:ascii="Garamond" w:hAnsi="Garamond" w:cs="Arial"/>
          <w:sz w:val="24"/>
        </w:rPr>
        <w:t>è</w:t>
      </w:r>
      <w:r w:rsidR="00480C9F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valutato nel confronto del risultato netto PEF/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C3DEF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F45E17">
        <w:rPr>
          <w:rFonts w:ascii="Garamond" w:eastAsiaTheme="minorHAnsi" w:hAnsi="Garamond" w:cs="Arial"/>
          <w:kern w:val="0"/>
          <w:sz w:val="24"/>
          <w:lang w:eastAsia="en-US"/>
        </w:rPr>
        <w:t>rettificato</w:t>
      </w:r>
      <w:r w:rsidR="00480C9F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. </w:t>
      </w:r>
    </w:p>
    <w:p w14:paraId="2B92AC7A" w14:textId="77777777" w:rsidR="00403059" w:rsidRDefault="00403059" w:rsidP="006F2BE4">
      <w:pPr>
        <w:pStyle w:val="Standard"/>
        <w:spacing w:after="0" w:line="360" w:lineRule="auto"/>
        <w:rPr>
          <w:rFonts w:ascii="Garamond" w:hAnsi="Garamond"/>
          <w:b/>
          <w:sz w:val="24"/>
        </w:rPr>
      </w:pPr>
    </w:p>
    <w:p w14:paraId="1DF07CC8" w14:textId="0FC11139" w:rsidR="007C7A48" w:rsidRPr="00F80CE9" w:rsidRDefault="00252C69" w:rsidP="00175442">
      <w:pPr>
        <w:spacing w:after="0" w:line="360" w:lineRule="auto"/>
        <w:jc w:val="center"/>
        <w:rPr>
          <w:rFonts w:ascii="Garamond" w:hAnsi="Garamond"/>
          <w:b/>
          <w:sz w:val="24"/>
          <w:szCs w:val="24"/>
        </w:rPr>
      </w:pPr>
      <w:r w:rsidRPr="00F80CE9">
        <w:rPr>
          <w:rFonts w:ascii="Garamond" w:hAnsi="Garamond"/>
          <w:b/>
          <w:sz w:val="24"/>
          <w:szCs w:val="24"/>
        </w:rPr>
        <w:t>COSTI</w:t>
      </w:r>
    </w:p>
    <w:p w14:paraId="2DEFBAD5" w14:textId="7B59D21A" w:rsidR="00252C69" w:rsidRPr="00F80CE9" w:rsidRDefault="00252C69" w:rsidP="00175442">
      <w:pPr>
        <w:pStyle w:val="Paragrafoelenco"/>
        <w:spacing w:after="0" w:line="360" w:lineRule="auto"/>
        <w:ind w:left="0"/>
        <w:jc w:val="both"/>
        <w:rPr>
          <w:rFonts w:ascii="Garamond" w:hAnsi="Garamond" w:cs="Arial"/>
          <w:b/>
          <w:sz w:val="24"/>
          <w:szCs w:val="24"/>
        </w:rPr>
      </w:pPr>
      <w:r w:rsidRPr="00F80CE9">
        <w:rPr>
          <w:rFonts w:ascii="Garamond" w:hAnsi="Garamond"/>
          <w:b/>
          <w:sz w:val="24"/>
          <w:szCs w:val="24"/>
        </w:rPr>
        <w:t xml:space="preserve">Costo di accesso all’infrastruttura e servizi accessori verso il Gestore dell’Infrastruttura </w:t>
      </w:r>
      <w:r w:rsidRPr="00F80CE9">
        <w:rPr>
          <w:rFonts w:ascii="Garamond" w:hAnsi="Garamond" w:cs="Arial"/>
          <w:sz w:val="24"/>
          <w:szCs w:val="24"/>
        </w:rPr>
        <w:t xml:space="preserve">(identificativo </w:t>
      </w:r>
      <w:r w:rsidR="00D23F2D">
        <w:rPr>
          <w:rFonts w:ascii="Garamond" w:hAnsi="Garamond" w:cs="Arial"/>
          <w:sz w:val="24"/>
          <w:szCs w:val="24"/>
        </w:rPr>
        <w:t>1</w:t>
      </w:r>
      <w:r w:rsidR="00837259">
        <w:rPr>
          <w:rFonts w:ascii="Garamond" w:hAnsi="Garamond" w:cs="Arial"/>
          <w:sz w:val="24"/>
          <w:szCs w:val="24"/>
        </w:rPr>
        <w:t>1</w:t>
      </w:r>
      <w:r w:rsidRPr="00F80CE9">
        <w:rPr>
          <w:rFonts w:ascii="Garamond" w:hAnsi="Garamond" w:cs="Arial"/>
          <w:sz w:val="24"/>
          <w:szCs w:val="24"/>
        </w:rPr>
        <w:t>)</w:t>
      </w:r>
    </w:p>
    <w:p w14:paraId="60DF3D5E" w14:textId="64EA8DC5" w:rsidR="00252C69" w:rsidRPr="00F80CE9" w:rsidRDefault="00252C69" w:rsidP="00EC2C17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F80CE9">
        <w:rPr>
          <w:rFonts w:ascii="Garamond" w:hAnsi="Garamond" w:cs="Arial"/>
          <w:sz w:val="24"/>
          <w:szCs w:val="24"/>
        </w:rPr>
        <w:t>Il canone di accesso all’infrastruttura, incluse le prestazioni accessorie e complementari, ed il costo per l’energia elettrica per trazione sono riconosciuti a Trenitalia nella misura da questa effettivamente corrisposta al Gestore dell’Infrastruttura, al netto delle eventuali penali comminate dal Gestore stesso a Trenitalia.</w:t>
      </w:r>
    </w:p>
    <w:p w14:paraId="6F421DA1" w14:textId="4807A91F" w:rsidR="006D57AC" w:rsidRDefault="006D57AC" w:rsidP="001D13D1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F80CE9">
        <w:rPr>
          <w:rFonts w:ascii="Garamond" w:hAnsi="Garamond"/>
          <w:sz w:val="24"/>
          <w:szCs w:val="24"/>
        </w:rPr>
        <w:t xml:space="preserve">In tale ottica, </w:t>
      </w:r>
      <w:r w:rsidR="00DF646B" w:rsidRPr="00F80CE9">
        <w:rPr>
          <w:rFonts w:ascii="Garamond" w:hAnsi="Garamond"/>
          <w:sz w:val="24"/>
          <w:szCs w:val="24"/>
        </w:rPr>
        <w:t>il confronto</w:t>
      </w:r>
      <w:r w:rsidRPr="00F80CE9">
        <w:rPr>
          <w:rFonts w:ascii="Garamond" w:hAnsi="Garamond"/>
          <w:sz w:val="24"/>
          <w:szCs w:val="24"/>
        </w:rPr>
        <w:t xml:space="preserve"> t</w:t>
      </w:r>
      <w:r w:rsidR="00DF646B" w:rsidRPr="00F80CE9">
        <w:rPr>
          <w:rFonts w:ascii="Garamond" w:hAnsi="Garamond"/>
          <w:sz w:val="24"/>
          <w:szCs w:val="24"/>
        </w:rPr>
        <w:t>i</w:t>
      </w:r>
      <w:r w:rsidRPr="00F80CE9">
        <w:rPr>
          <w:rFonts w:ascii="Garamond" w:hAnsi="Garamond"/>
          <w:sz w:val="24"/>
          <w:szCs w:val="24"/>
        </w:rPr>
        <w:t>en</w:t>
      </w:r>
      <w:r w:rsidR="00DF646B" w:rsidRPr="00F80CE9">
        <w:rPr>
          <w:rFonts w:ascii="Garamond" w:hAnsi="Garamond"/>
          <w:sz w:val="24"/>
          <w:szCs w:val="24"/>
        </w:rPr>
        <w:t>e</w:t>
      </w:r>
      <w:r w:rsidRPr="00F80CE9">
        <w:rPr>
          <w:rFonts w:ascii="Garamond" w:hAnsi="Garamond"/>
          <w:sz w:val="24"/>
          <w:szCs w:val="24"/>
        </w:rPr>
        <w:t xml:space="preserve"> opportunamente in considerazione quanto </w:t>
      </w:r>
      <w:r w:rsidRPr="00F80CE9">
        <w:rPr>
          <w:rFonts w:ascii="Garamond" w:hAnsi="Garamond" w:cs="Arial"/>
          <w:sz w:val="24"/>
          <w:szCs w:val="24"/>
        </w:rPr>
        <w:t>effettivamente corrisposto al Gestore dell’Infrastruttura</w:t>
      </w:r>
      <w:r w:rsidR="004D6096">
        <w:rPr>
          <w:rFonts w:ascii="Garamond" w:hAnsi="Garamond" w:cs="Arial"/>
          <w:sz w:val="24"/>
          <w:szCs w:val="24"/>
        </w:rPr>
        <w:t>, tenendo conto delle eventuali penali comminate al Gestore stesso</w:t>
      </w:r>
      <w:r w:rsidRPr="00F80CE9">
        <w:rPr>
          <w:rFonts w:ascii="Garamond" w:hAnsi="Garamond" w:cs="Arial"/>
          <w:sz w:val="24"/>
          <w:szCs w:val="24"/>
        </w:rPr>
        <w:t>.</w:t>
      </w:r>
    </w:p>
    <w:p w14:paraId="48B98204" w14:textId="48D9D06F" w:rsidR="00D23F2D" w:rsidRPr="00F80CE9" w:rsidRDefault="00967DC7" w:rsidP="001D13D1">
      <w:pPr>
        <w:pStyle w:val="Paragrafoelenco"/>
        <w:spacing w:after="0" w:line="360" w:lineRule="auto"/>
        <w:ind w:left="0"/>
        <w:jc w:val="both"/>
        <w:rPr>
          <w:rFonts w:ascii="Garamond" w:hAnsi="Garamond" w:cs="Arial"/>
          <w:b/>
          <w:sz w:val="24"/>
          <w:szCs w:val="24"/>
        </w:rPr>
      </w:pPr>
      <w:r w:rsidRPr="00AB52EC">
        <w:rPr>
          <w:rFonts w:ascii="Garamond" w:eastAsia="Times New Roman" w:hAnsi="Garamond" w:cs="Times New Roman"/>
          <w:b/>
          <w:kern w:val="3"/>
          <w:sz w:val="24"/>
          <w:szCs w:val="24"/>
          <w:lang w:eastAsia="ar-SA"/>
        </w:rPr>
        <w:t>Costo del gasolio per trazione</w:t>
      </w:r>
      <w:r w:rsidR="00D23F2D">
        <w:rPr>
          <w:rFonts w:ascii="Garamond" w:eastAsia="Times New Roman" w:hAnsi="Garamond" w:cs="Times New Roman"/>
          <w:b/>
          <w:kern w:val="3"/>
          <w:sz w:val="24"/>
          <w:szCs w:val="24"/>
          <w:lang w:eastAsia="ar-SA"/>
        </w:rPr>
        <w:t xml:space="preserve"> </w:t>
      </w:r>
      <w:r w:rsidR="00D23F2D" w:rsidRPr="00F80CE9">
        <w:rPr>
          <w:rFonts w:ascii="Garamond" w:hAnsi="Garamond" w:cs="Arial"/>
          <w:sz w:val="24"/>
          <w:szCs w:val="24"/>
        </w:rPr>
        <w:t xml:space="preserve">(identificativo </w:t>
      </w:r>
      <w:r w:rsidR="00D23F2D">
        <w:rPr>
          <w:rFonts w:ascii="Garamond" w:hAnsi="Garamond" w:cs="Arial"/>
          <w:sz w:val="24"/>
          <w:szCs w:val="24"/>
        </w:rPr>
        <w:t>1</w:t>
      </w:r>
      <w:r w:rsidR="00837259">
        <w:rPr>
          <w:rFonts w:ascii="Garamond" w:hAnsi="Garamond" w:cs="Arial"/>
          <w:sz w:val="24"/>
          <w:szCs w:val="24"/>
        </w:rPr>
        <w:t>2</w:t>
      </w:r>
      <w:r w:rsidR="00D23F2D" w:rsidRPr="00F80CE9">
        <w:rPr>
          <w:rFonts w:ascii="Garamond" w:hAnsi="Garamond" w:cs="Arial"/>
          <w:sz w:val="24"/>
          <w:szCs w:val="24"/>
        </w:rPr>
        <w:t>)</w:t>
      </w:r>
    </w:p>
    <w:p w14:paraId="43BBFC97" w14:textId="3099A09D" w:rsidR="00967DC7" w:rsidRDefault="00D03537" w:rsidP="00D03537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F80CE9">
        <w:rPr>
          <w:rFonts w:ascii="Garamond" w:hAnsi="Garamond" w:cs="Arial"/>
          <w:sz w:val="24"/>
          <w:szCs w:val="24"/>
        </w:rPr>
        <w:t xml:space="preserve">Il </w:t>
      </w:r>
      <w:r>
        <w:rPr>
          <w:rFonts w:ascii="Garamond" w:hAnsi="Garamond" w:cs="Arial"/>
          <w:sz w:val="24"/>
          <w:szCs w:val="24"/>
        </w:rPr>
        <w:t>costo del gasolio per trazione</w:t>
      </w:r>
      <w:r w:rsidRPr="00F80CE9">
        <w:rPr>
          <w:rFonts w:ascii="Garamond" w:hAnsi="Garamond" w:cs="Arial"/>
          <w:sz w:val="24"/>
          <w:szCs w:val="24"/>
        </w:rPr>
        <w:t xml:space="preserve"> </w:t>
      </w:r>
      <w:r>
        <w:rPr>
          <w:rFonts w:ascii="Garamond" w:hAnsi="Garamond" w:cs="Arial"/>
          <w:sz w:val="24"/>
          <w:szCs w:val="24"/>
        </w:rPr>
        <w:t>è</w:t>
      </w:r>
      <w:r w:rsidRPr="00F80CE9">
        <w:rPr>
          <w:rFonts w:ascii="Garamond" w:hAnsi="Garamond" w:cs="Arial"/>
          <w:sz w:val="24"/>
          <w:szCs w:val="24"/>
        </w:rPr>
        <w:t xml:space="preserve"> riconosciut</w:t>
      </w:r>
      <w:r>
        <w:rPr>
          <w:rFonts w:ascii="Garamond" w:hAnsi="Garamond" w:cs="Arial"/>
          <w:sz w:val="24"/>
          <w:szCs w:val="24"/>
        </w:rPr>
        <w:t>o</w:t>
      </w:r>
      <w:r w:rsidRPr="00F80CE9">
        <w:rPr>
          <w:rFonts w:ascii="Garamond" w:hAnsi="Garamond" w:cs="Arial"/>
          <w:sz w:val="24"/>
          <w:szCs w:val="24"/>
        </w:rPr>
        <w:t xml:space="preserve"> a Trenitalia nella misura da questa effettivamente </w:t>
      </w:r>
      <w:r>
        <w:rPr>
          <w:rFonts w:ascii="Garamond" w:hAnsi="Garamond" w:cs="Arial"/>
          <w:sz w:val="24"/>
          <w:szCs w:val="24"/>
        </w:rPr>
        <w:t>sostenuta</w:t>
      </w:r>
      <w:r w:rsidRPr="00F80CE9">
        <w:rPr>
          <w:rFonts w:ascii="Garamond" w:hAnsi="Garamond" w:cs="Arial"/>
          <w:sz w:val="24"/>
          <w:szCs w:val="24"/>
        </w:rPr>
        <w:t>.</w:t>
      </w:r>
      <w:r>
        <w:rPr>
          <w:rFonts w:ascii="Garamond" w:hAnsi="Garamond" w:cs="Arial"/>
          <w:sz w:val="24"/>
          <w:szCs w:val="24"/>
        </w:rPr>
        <w:t xml:space="preserve"> </w:t>
      </w:r>
    </w:p>
    <w:p w14:paraId="5677AB90" w14:textId="049AB1E5" w:rsidR="00252C69" w:rsidRPr="00F80CE9" w:rsidRDefault="00252C69" w:rsidP="00D03537">
      <w:pPr>
        <w:pStyle w:val="Standard"/>
        <w:spacing w:after="0" w:line="360" w:lineRule="auto"/>
        <w:rPr>
          <w:rFonts w:ascii="Garamond" w:hAnsi="Garamond"/>
          <w:b/>
          <w:sz w:val="24"/>
        </w:rPr>
      </w:pPr>
      <w:r w:rsidRPr="00F80CE9">
        <w:rPr>
          <w:rFonts w:ascii="Garamond" w:hAnsi="Garamond"/>
          <w:b/>
          <w:sz w:val="24"/>
        </w:rPr>
        <w:t xml:space="preserve">Costi collegati alla introduzione </w:t>
      </w:r>
      <w:r w:rsidR="00A22472">
        <w:rPr>
          <w:rFonts w:ascii="Garamond" w:hAnsi="Garamond"/>
          <w:b/>
          <w:sz w:val="24"/>
        </w:rPr>
        <w:t xml:space="preserve">da parte </w:t>
      </w:r>
      <w:r w:rsidR="005E3CA9">
        <w:rPr>
          <w:rFonts w:ascii="Garamond" w:hAnsi="Garamond"/>
          <w:b/>
          <w:sz w:val="24"/>
        </w:rPr>
        <w:t>de</w:t>
      </w:r>
      <w:r w:rsidR="005E3CA9" w:rsidRPr="005E3CA9">
        <w:rPr>
          <w:rFonts w:ascii="Garamond" w:hAnsi="Garamond"/>
          <w:b/>
          <w:sz w:val="24"/>
        </w:rPr>
        <w:t xml:space="preserve">ll’Agenzia </w:t>
      </w:r>
      <w:r w:rsidRPr="00F80CE9">
        <w:rPr>
          <w:rFonts w:ascii="Garamond" w:hAnsi="Garamond"/>
          <w:b/>
          <w:sz w:val="24"/>
        </w:rPr>
        <w:t xml:space="preserve">di sistemi di “ticketing elettronico” </w:t>
      </w:r>
      <w:r w:rsidR="006D57AC" w:rsidRPr="00F80CE9">
        <w:rPr>
          <w:rFonts w:ascii="Garamond" w:hAnsi="Garamond" w:cs="Arial"/>
          <w:sz w:val="24"/>
        </w:rPr>
        <w:t xml:space="preserve">(identificativo </w:t>
      </w:r>
      <w:r w:rsidR="00D23F2D">
        <w:rPr>
          <w:rFonts w:ascii="Garamond" w:hAnsi="Garamond" w:cs="Arial"/>
          <w:sz w:val="24"/>
        </w:rPr>
        <w:t>1</w:t>
      </w:r>
      <w:r w:rsidR="00837259">
        <w:rPr>
          <w:rFonts w:ascii="Garamond" w:hAnsi="Garamond" w:cs="Arial"/>
          <w:sz w:val="24"/>
        </w:rPr>
        <w:t>3</w:t>
      </w:r>
      <w:r w:rsidR="006D57AC" w:rsidRPr="00F80CE9">
        <w:rPr>
          <w:rFonts w:ascii="Garamond" w:hAnsi="Garamond" w:cs="Arial"/>
          <w:sz w:val="24"/>
        </w:rPr>
        <w:t>)</w:t>
      </w:r>
    </w:p>
    <w:p w14:paraId="47FD99BD" w14:textId="585C014D" w:rsidR="00C13C08" w:rsidRDefault="005E15C1" w:rsidP="001D13D1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Il PEF non prevede alcun costo per l’introduzione di ulteriori sistemi di “ticketing elettronico”, rispetto a quanto già in uso al momento della sottoscrizione</w:t>
      </w:r>
      <w:r w:rsidR="00C13C08" w:rsidRPr="00531637">
        <w:rPr>
          <w:rFonts w:ascii="Garamond" w:eastAsiaTheme="minorHAnsi" w:hAnsi="Garamond" w:cs="Arial"/>
          <w:kern w:val="0"/>
          <w:sz w:val="24"/>
          <w:lang w:eastAsia="en-US"/>
        </w:rPr>
        <w:t>.</w:t>
      </w:r>
      <w:r w:rsidR="00FA4C02">
        <w:rPr>
          <w:rFonts w:ascii="Garamond" w:eastAsiaTheme="minorHAnsi" w:hAnsi="Garamond" w:cs="Arial"/>
          <w:kern w:val="0"/>
          <w:sz w:val="24"/>
          <w:lang w:eastAsia="en-US"/>
        </w:rPr>
        <w:t xml:space="preserve"> Tali costi saranno stimati da Trenitalia e </w:t>
      </w:r>
      <w:r w:rsidR="00D039D2">
        <w:rPr>
          <w:rFonts w:ascii="Garamond" w:eastAsiaTheme="minorHAnsi" w:hAnsi="Garamond" w:cs="Arial"/>
          <w:kern w:val="0"/>
          <w:sz w:val="24"/>
          <w:lang w:eastAsia="en-US"/>
        </w:rPr>
        <w:t>compensa</w:t>
      </w:r>
      <w:r w:rsidR="00FA4C02">
        <w:rPr>
          <w:rFonts w:ascii="Garamond" w:eastAsiaTheme="minorHAnsi" w:hAnsi="Garamond" w:cs="Arial"/>
          <w:kern w:val="0"/>
          <w:sz w:val="24"/>
          <w:lang w:eastAsia="en-US"/>
        </w:rPr>
        <w:t>ti da AMP.</w:t>
      </w:r>
    </w:p>
    <w:p w14:paraId="66FFCD1C" w14:textId="5559D149" w:rsidR="0086306D" w:rsidRDefault="0035336B" w:rsidP="001D13D1">
      <w:pPr>
        <w:spacing w:after="0" w:line="360" w:lineRule="auto"/>
        <w:jc w:val="both"/>
        <w:rPr>
          <w:rFonts w:ascii="Garamond" w:hAnsi="Garamond"/>
          <w:bCs/>
          <w:sz w:val="24"/>
          <w:szCs w:val="24"/>
        </w:rPr>
      </w:pPr>
      <w:r w:rsidRPr="00531637">
        <w:rPr>
          <w:rFonts w:ascii="Garamond" w:hAnsi="Garamond"/>
          <w:b/>
          <w:sz w:val="24"/>
        </w:rPr>
        <w:t xml:space="preserve">Dinamica negativa dei costi per </w:t>
      </w:r>
      <w:r w:rsidR="001E7264">
        <w:rPr>
          <w:rFonts w:ascii="Garamond" w:hAnsi="Garamond"/>
          <w:b/>
          <w:sz w:val="24"/>
        </w:rPr>
        <w:t xml:space="preserve">modifiche alla programmazione dell’offerta e per </w:t>
      </w:r>
      <w:r w:rsidRPr="00531637">
        <w:rPr>
          <w:rFonts w:ascii="Garamond" w:hAnsi="Garamond"/>
          <w:b/>
          <w:sz w:val="24"/>
        </w:rPr>
        <w:t>alterazione non prevedibile delle condizioni di svolgimento del servizio</w:t>
      </w:r>
      <w:r w:rsidRPr="00531637" w:rsidDel="0035336B">
        <w:rPr>
          <w:rFonts w:ascii="Garamond" w:hAnsi="Garamond"/>
          <w:b/>
          <w:sz w:val="24"/>
        </w:rPr>
        <w:t xml:space="preserve"> </w:t>
      </w:r>
      <w:r w:rsidR="0086306D" w:rsidRPr="00531637">
        <w:rPr>
          <w:rFonts w:ascii="Garamond" w:hAnsi="Garamond"/>
          <w:bCs/>
          <w:sz w:val="24"/>
          <w:szCs w:val="24"/>
        </w:rPr>
        <w:t xml:space="preserve">(identificativo </w:t>
      </w:r>
      <w:r w:rsidR="00A50B6F">
        <w:rPr>
          <w:rFonts w:ascii="Garamond" w:hAnsi="Garamond"/>
          <w:bCs/>
          <w:sz w:val="24"/>
          <w:szCs w:val="24"/>
        </w:rPr>
        <w:t>1</w:t>
      </w:r>
      <w:r w:rsidR="00837259">
        <w:rPr>
          <w:rFonts w:ascii="Garamond" w:hAnsi="Garamond"/>
          <w:bCs/>
          <w:sz w:val="24"/>
          <w:szCs w:val="24"/>
        </w:rPr>
        <w:t>4</w:t>
      </w:r>
      <w:r w:rsidR="00A50B6F" w:rsidRPr="00531637">
        <w:rPr>
          <w:rFonts w:ascii="Garamond" w:hAnsi="Garamond"/>
          <w:bCs/>
          <w:sz w:val="24"/>
          <w:szCs w:val="24"/>
        </w:rPr>
        <w:t>)</w:t>
      </w:r>
    </w:p>
    <w:p w14:paraId="6609D6B8" w14:textId="77D0E47C" w:rsidR="001E7264" w:rsidRDefault="001E7264" w:rsidP="001D13D1">
      <w:pPr>
        <w:spacing w:after="0" w:line="360" w:lineRule="auto"/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Laddove le </w:t>
      </w:r>
      <w:r w:rsidRPr="00936C8E">
        <w:rPr>
          <w:rFonts w:ascii="Garamond" w:hAnsi="Garamond"/>
          <w:sz w:val="24"/>
          <w:szCs w:val="24"/>
        </w:rPr>
        <w:t>modifiche alla programmazione</w:t>
      </w:r>
      <w:r>
        <w:rPr>
          <w:rFonts w:ascii="Garamond" w:hAnsi="Garamond"/>
          <w:sz w:val="24"/>
          <w:szCs w:val="24"/>
        </w:rPr>
        <w:t xml:space="preserve"> richieste dall</w:t>
      </w:r>
      <w:r w:rsidR="004A04FC">
        <w:rPr>
          <w:rFonts w:ascii="Garamond" w:hAnsi="Garamond"/>
          <w:sz w:val="24"/>
          <w:szCs w:val="24"/>
        </w:rPr>
        <w:t>’Agenzia</w:t>
      </w:r>
      <w:r>
        <w:rPr>
          <w:rFonts w:ascii="Garamond" w:hAnsi="Garamond"/>
          <w:sz w:val="24"/>
          <w:szCs w:val="24"/>
        </w:rPr>
        <w:t>,</w:t>
      </w:r>
      <w:r w:rsidRPr="00936C8E">
        <w:rPr>
          <w:rFonts w:ascii="Garamond" w:hAnsi="Garamond"/>
          <w:sz w:val="24"/>
          <w:szCs w:val="24"/>
        </w:rPr>
        <w:t xml:space="preserve"> in relazione a mutamenti significativi delle esigenze di domanda e delle complessive esigenze di mobilità regional</w:t>
      </w:r>
      <w:r>
        <w:rPr>
          <w:rFonts w:ascii="Garamond" w:hAnsi="Garamond"/>
          <w:sz w:val="24"/>
          <w:szCs w:val="24"/>
        </w:rPr>
        <w:t>e, dovessero generare maggiori costi</w:t>
      </w:r>
      <w:r w:rsidR="00517119">
        <w:rPr>
          <w:rFonts w:ascii="Garamond" w:hAnsi="Garamond"/>
          <w:sz w:val="24"/>
          <w:szCs w:val="24"/>
        </w:rPr>
        <w:t>/minori ricavi</w:t>
      </w:r>
      <w:r>
        <w:rPr>
          <w:rFonts w:ascii="Garamond" w:hAnsi="Garamond"/>
          <w:sz w:val="24"/>
          <w:szCs w:val="24"/>
        </w:rPr>
        <w:t>, qualora</w:t>
      </w:r>
      <w:r w:rsidRPr="00531637"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t xml:space="preserve">gli stessi </w:t>
      </w:r>
      <w:r w:rsidRPr="00531637">
        <w:rPr>
          <w:rFonts w:ascii="Garamond" w:hAnsi="Garamond"/>
          <w:sz w:val="24"/>
        </w:rPr>
        <w:t>non trovino copertura a consuntivo in eventuali maggiori ricavi o altri eventuali minori costi,</w:t>
      </w:r>
      <w:r>
        <w:rPr>
          <w:rFonts w:ascii="Garamond" w:hAnsi="Garamond"/>
          <w:sz w:val="24"/>
        </w:rPr>
        <w:t xml:space="preserve"> sono a carico dell</w:t>
      </w:r>
      <w:r w:rsidR="004A04FC">
        <w:rPr>
          <w:rFonts w:ascii="Garamond" w:hAnsi="Garamond"/>
          <w:sz w:val="24"/>
        </w:rPr>
        <w:t>’Agenzia</w:t>
      </w:r>
      <w:r>
        <w:rPr>
          <w:rFonts w:ascii="Garamond" w:hAnsi="Garamond"/>
          <w:sz w:val="24"/>
        </w:rPr>
        <w:t>.</w:t>
      </w:r>
    </w:p>
    <w:p w14:paraId="2AFE4B6A" w14:textId="6AEACBAB" w:rsidR="0035336B" w:rsidRDefault="0086306D" w:rsidP="001D13D1">
      <w:pPr>
        <w:pStyle w:val="Standard"/>
        <w:spacing w:after="0" w:line="360" w:lineRule="auto"/>
        <w:rPr>
          <w:rFonts w:ascii="Garamond" w:hAnsi="Garamond"/>
          <w:sz w:val="24"/>
        </w:rPr>
      </w:pPr>
      <w:r w:rsidRPr="00531637">
        <w:rPr>
          <w:rFonts w:ascii="Garamond" w:hAnsi="Garamond"/>
          <w:sz w:val="24"/>
        </w:rPr>
        <w:t xml:space="preserve">I maggiori costi </w:t>
      </w:r>
      <w:r w:rsidR="0035336B" w:rsidRPr="00531637">
        <w:rPr>
          <w:rFonts w:ascii="Garamond" w:hAnsi="Garamond"/>
          <w:sz w:val="24"/>
        </w:rPr>
        <w:t>derivanti da alterazioni non prevedibili delle condizioni di svolgimento del servizio, laddove non trovino copertura a consuntivo in eventuali maggiori ricavi o altri eventuali minori costi, sono a carico dell</w:t>
      </w:r>
      <w:r w:rsidR="004A04FC">
        <w:rPr>
          <w:rFonts w:ascii="Garamond" w:hAnsi="Garamond"/>
          <w:sz w:val="24"/>
        </w:rPr>
        <w:t>’Agenzia</w:t>
      </w:r>
      <w:r w:rsidR="0035336B" w:rsidRPr="00531637">
        <w:rPr>
          <w:rFonts w:ascii="Garamond" w:hAnsi="Garamond"/>
          <w:sz w:val="24"/>
        </w:rPr>
        <w:t>.</w:t>
      </w:r>
      <w:r w:rsidR="0035336B" w:rsidRPr="0035336B">
        <w:rPr>
          <w:rFonts w:ascii="Garamond" w:hAnsi="Garamond"/>
          <w:sz w:val="24"/>
        </w:rPr>
        <w:t xml:space="preserve"> Laddove tali costi dovessero non essere limitati ad una sola annualità, ma ritenersi ripetibili negli anni successivi, </w:t>
      </w:r>
      <w:r w:rsidR="0035336B" w:rsidRPr="00531637">
        <w:rPr>
          <w:rFonts w:ascii="Garamond" w:hAnsi="Garamond"/>
          <w:sz w:val="24"/>
        </w:rPr>
        <w:t xml:space="preserve">dovranno essere </w:t>
      </w:r>
      <w:r w:rsidR="0035336B">
        <w:rPr>
          <w:rFonts w:ascii="Garamond" w:hAnsi="Garamond"/>
          <w:sz w:val="24"/>
        </w:rPr>
        <w:t>separatamente regolati.</w:t>
      </w:r>
    </w:p>
    <w:p w14:paraId="4024E597" w14:textId="58E85DA2" w:rsidR="002921CB" w:rsidRPr="00114128" w:rsidRDefault="002921CB" w:rsidP="002921CB">
      <w:pPr>
        <w:pStyle w:val="Standard"/>
        <w:spacing w:after="0" w:line="360" w:lineRule="auto"/>
        <w:rPr>
          <w:rFonts w:ascii="Garamond" w:hAnsi="Garamond"/>
          <w:b/>
          <w:sz w:val="24"/>
        </w:rPr>
      </w:pPr>
      <w:r w:rsidRPr="00114128">
        <w:rPr>
          <w:rFonts w:ascii="Garamond" w:hAnsi="Garamond"/>
          <w:b/>
          <w:sz w:val="24"/>
        </w:rPr>
        <w:t xml:space="preserve">Costi collegati alla introduzione di sistemi di “MAAS” </w:t>
      </w:r>
      <w:r w:rsidRPr="00114128">
        <w:rPr>
          <w:rFonts w:ascii="Garamond" w:hAnsi="Garamond" w:cs="Arial"/>
          <w:sz w:val="24"/>
        </w:rPr>
        <w:t>(identificativo</w:t>
      </w:r>
      <w:r w:rsidR="00837259">
        <w:rPr>
          <w:rFonts w:ascii="Garamond" w:hAnsi="Garamond" w:cs="Arial"/>
          <w:sz w:val="24"/>
        </w:rPr>
        <w:t>15</w:t>
      </w:r>
      <w:r w:rsidRPr="00114128">
        <w:rPr>
          <w:rFonts w:ascii="Garamond" w:hAnsi="Garamond" w:cs="Arial"/>
          <w:sz w:val="24"/>
        </w:rPr>
        <w:t>)</w:t>
      </w:r>
    </w:p>
    <w:p w14:paraId="628897D6" w14:textId="76A8C655" w:rsidR="002921CB" w:rsidRDefault="002921CB" w:rsidP="002921CB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114128">
        <w:rPr>
          <w:rFonts w:ascii="Garamond" w:eastAsiaTheme="minorHAnsi" w:hAnsi="Garamond" w:cs="Arial"/>
          <w:kern w:val="0"/>
          <w:sz w:val="24"/>
          <w:lang w:eastAsia="en-US"/>
        </w:rPr>
        <w:t>Qualora l’Agenzia</w:t>
      </w:r>
      <w:r w:rsidR="00517119" w:rsidRPr="00114128">
        <w:rPr>
          <w:rFonts w:ascii="Garamond" w:eastAsiaTheme="minorHAnsi" w:hAnsi="Garamond" w:cs="Arial"/>
          <w:kern w:val="0"/>
          <w:sz w:val="24"/>
          <w:lang w:eastAsia="en-US"/>
        </w:rPr>
        <w:t>/Regione</w:t>
      </w:r>
      <w:r w:rsidRPr="00114128">
        <w:rPr>
          <w:rFonts w:ascii="Garamond" w:eastAsiaTheme="minorHAnsi" w:hAnsi="Garamond" w:cs="Arial"/>
          <w:kern w:val="0"/>
          <w:sz w:val="24"/>
          <w:lang w:eastAsia="en-US"/>
        </w:rPr>
        <w:t xml:space="preserve"> deliberi tali provvedimenti, l</w:t>
      </w:r>
      <w:r w:rsidR="00517119" w:rsidRPr="00114128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Pr="00114128">
        <w:rPr>
          <w:rFonts w:ascii="Garamond" w:eastAsiaTheme="minorHAnsi" w:hAnsi="Garamond" w:cs="Arial"/>
          <w:kern w:val="0"/>
          <w:sz w:val="24"/>
          <w:lang w:eastAsia="en-US"/>
        </w:rPr>
        <w:t xml:space="preserve"> si impegna a compensare </w:t>
      </w:r>
      <w:r w:rsidR="005D11BF">
        <w:rPr>
          <w:rFonts w:ascii="Garamond" w:eastAsiaTheme="minorHAnsi" w:hAnsi="Garamond" w:cs="Arial"/>
          <w:kern w:val="0"/>
          <w:sz w:val="24"/>
          <w:lang w:eastAsia="en-US"/>
        </w:rPr>
        <w:t>gl</w:t>
      </w:r>
      <w:r w:rsidRPr="00114128">
        <w:rPr>
          <w:rFonts w:ascii="Garamond" w:eastAsiaTheme="minorHAnsi" w:hAnsi="Garamond" w:cs="Arial"/>
          <w:kern w:val="0"/>
          <w:sz w:val="24"/>
          <w:lang w:eastAsia="en-US"/>
        </w:rPr>
        <w:t xml:space="preserve">i </w:t>
      </w:r>
      <w:r w:rsidR="005D11BF">
        <w:rPr>
          <w:rFonts w:ascii="Garamond" w:eastAsiaTheme="minorHAnsi" w:hAnsi="Garamond" w:cs="Arial"/>
          <w:kern w:val="0"/>
          <w:sz w:val="24"/>
          <w:lang w:eastAsia="en-US"/>
        </w:rPr>
        <w:t xml:space="preserve">eventuali </w:t>
      </w:r>
      <w:r w:rsidRPr="00114128">
        <w:rPr>
          <w:rFonts w:ascii="Garamond" w:eastAsiaTheme="minorHAnsi" w:hAnsi="Garamond" w:cs="Arial"/>
          <w:kern w:val="0"/>
          <w:sz w:val="24"/>
          <w:lang w:eastAsia="en-US"/>
        </w:rPr>
        <w:t>maggiori costi.</w:t>
      </w:r>
    </w:p>
    <w:p w14:paraId="29A1176E" w14:textId="3786DF19" w:rsidR="00252C69" w:rsidRPr="00F80CE9" w:rsidRDefault="00E746EA" w:rsidP="001D13D1">
      <w:pPr>
        <w:pStyle w:val="Standard"/>
        <w:spacing w:after="0" w:line="360" w:lineRule="auto"/>
        <w:rPr>
          <w:rFonts w:ascii="Garamond" w:hAnsi="Garamond" w:cs="Arial"/>
          <w:sz w:val="24"/>
        </w:rPr>
      </w:pPr>
      <w:r w:rsidRPr="00E746EA">
        <w:rPr>
          <w:rFonts w:ascii="Garamond" w:hAnsi="Garamond"/>
          <w:b/>
          <w:sz w:val="24"/>
        </w:rPr>
        <w:lastRenderedPageBreak/>
        <w:t>Dinamica negativa dei costi di processo legata a inefficienze organizzative e/o gestionali</w:t>
      </w:r>
      <w:r w:rsidRPr="00E746EA" w:rsidDel="00E746EA">
        <w:rPr>
          <w:rFonts w:ascii="Garamond" w:hAnsi="Garamond"/>
          <w:b/>
          <w:sz w:val="24"/>
        </w:rPr>
        <w:t xml:space="preserve"> </w:t>
      </w:r>
      <w:r w:rsidR="00A15E60" w:rsidRPr="00F80CE9">
        <w:rPr>
          <w:rFonts w:ascii="Garamond" w:hAnsi="Garamond" w:cs="Arial"/>
          <w:sz w:val="24"/>
        </w:rPr>
        <w:t xml:space="preserve">(identificativo </w:t>
      </w:r>
      <w:r w:rsidR="00EB6B45">
        <w:rPr>
          <w:rFonts w:ascii="Garamond" w:hAnsi="Garamond" w:cs="Arial"/>
          <w:sz w:val="24"/>
        </w:rPr>
        <w:t>1</w:t>
      </w:r>
      <w:r w:rsidR="00837259">
        <w:rPr>
          <w:rFonts w:ascii="Garamond" w:hAnsi="Garamond" w:cs="Arial"/>
          <w:sz w:val="24"/>
        </w:rPr>
        <w:t>6</w:t>
      </w:r>
      <w:r w:rsidR="00A50B6F" w:rsidRPr="00F80CE9">
        <w:rPr>
          <w:rFonts w:ascii="Garamond" w:hAnsi="Garamond" w:cs="Arial"/>
          <w:sz w:val="24"/>
        </w:rPr>
        <w:t>)</w:t>
      </w:r>
    </w:p>
    <w:p w14:paraId="240C9288" w14:textId="02D7D58E" w:rsidR="00A15E60" w:rsidRPr="00531637" w:rsidRDefault="00A15E60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963FB2">
        <w:rPr>
          <w:rFonts w:ascii="Garamond" w:eastAsiaTheme="minorHAnsi" w:hAnsi="Garamond" w:cs="Arial"/>
          <w:kern w:val="0"/>
          <w:sz w:val="24"/>
          <w:lang w:eastAsia="en-US"/>
        </w:rPr>
        <w:t>I costi d</w:t>
      </w:r>
      <w:r w:rsidRPr="0051593B">
        <w:rPr>
          <w:rFonts w:ascii="Garamond" w:eastAsiaTheme="minorHAnsi" w:hAnsi="Garamond" w:cs="Arial"/>
          <w:kern w:val="0"/>
          <w:sz w:val="24"/>
          <w:lang w:eastAsia="en-US"/>
        </w:rPr>
        <w:t>i process</w:t>
      </w:r>
      <w:r w:rsidR="00C11F52" w:rsidRPr="00531637">
        <w:rPr>
          <w:rFonts w:ascii="Garamond" w:eastAsiaTheme="minorHAnsi" w:hAnsi="Garamond" w:cs="Arial"/>
          <w:kern w:val="0"/>
          <w:sz w:val="24"/>
          <w:lang w:eastAsia="en-US"/>
        </w:rPr>
        <w:t>o</w:t>
      </w:r>
      <w:r w:rsid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 diversi dall’Accesso all’infrastruttura</w:t>
      </w:r>
      <w:r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7206C7"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di cui al </w:t>
      </w:r>
      <w:r w:rsidR="004C3DEF" w:rsidRPr="00963FB2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C3DEF"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1A1735" w:rsidRPr="00963FB2">
        <w:rPr>
          <w:rFonts w:ascii="Garamond" w:eastAsiaTheme="minorHAnsi" w:hAnsi="Garamond" w:cs="Arial"/>
          <w:kern w:val="0"/>
          <w:sz w:val="24"/>
          <w:lang w:eastAsia="en-US"/>
        </w:rPr>
        <w:t>normalizzato</w:t>
      </w:r>
      <w:r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 sono riconosciuti dall</w:t>
      </w:r>
      <w:r w:rsidR="002921CB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EB6B45"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in </w:t>
      </w:r>
      <w:r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misura </w:t>
      </w:r>
      <w:r w:rsidR="00EB6B45" w:rsidRPr="00963FB2">
        <w:rPr>
          <w:rFonts w:ascii="Garamond" w:eastAsiaTheme="minorHAnsi" w:hAnsi="Garamond" w:cs="Arial"/>
          <w:kern w:val="0"/>
          <w:sz w:val="24"/>
          <w:lang w:eastAsia="en-US"/>
        </w:rPr>
        <w:t>pari all’ammontare totale di detti costi previsti dal PEF</w:t>
      </w:r>
      <w:r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, fatti salvi i maggiori costi determinati da </w:t>
      </w:r>
      <w:r w:rsidR="00F562A8">
        <w:rPr>
          <w:rFonts w:ascii="Garamond" w:eastAsiaTheme="minorHAnsi" w:hAnsi="Garamond" w:cs="Arial"/>
          <w:kern w:val="0"/>
          <w:sz w:val="24"/>
          <w:lang w:eastAsia="en-US"/>
        </w:rPr>
        <w:t xml:space="preserve">variazioni </w:t>
      </w:r>
      <w:r w:rsidR="00F562A8"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ai servizi </w:t>
      </w:r>
      <w:r w:rsidRPr="00963FB2">
        <w:rPr>
          <w:rFonts w:ascii="Garamond" w:eastAsiaTheme="minorHAnsi" w:hAnsi="Garamond" w:cs="Arial"/>
          <w:kern w:val="0"/>
          <w:sz w:val="24"/>
          <w:lang w:eastAsia="en-US"/>
        </w:rPr>
        <w:t>richiesti/condivisi dall</w:t>
      </w:r>
      <w:r w:rsidR="00C45557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="007206C7" w:rsidRP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. </w:t>
      </w:r>
    </w:p>
    <w:p w14:paraId="115E2E65" w14:textId="2D286488" w:rsidR="00C11F52" w:rsidRDefault="00C11F52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A</w:t>
      </w:r>
      <w:r w:rsidRPr="000E2AC1">
        <w:rPr>
          <w:rFonts w:ascii="Garamond" w:eastAsiaTheme="minorHAnsi" w:hAnsi="Garamond" w:cs="Arial"/>
          <w:kern w:val="0"/>
          <w:sz w:val="24"/>
          <w:lang w:eastAsia="en-US"/>
        </w:rPr>
        <w:t xml:space="preserve">l </w:t>
      </w:r>
      <w:r w:rsid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solo </w:t>
      </w:r>
      <w:r w:rsidRPr="000E2AC1">
        <w:rPr>
          <w:rFonts w:ascii="Garamond" w:eastAsiaTheme="minorHAnsi" w:hAnsi="Garamond" w:cs="Arial"/>
          <w:kern w:val="0"/>
          <w:sz w:val="24"/>
          <w:lang w:eastAsia="en-US"/>
        </w:rPr>
        <w:t>fine di valutare l’efficienza/inefficienza</w:t>
      </w:r>
      <w:r w:rsidR="00963FB2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occorre </w:t>
      </w:r>
      <w:r>
        <w:rPr>
          <w:rFonts w:ascii="Garamond" w:eastAsiaTheme="minorHAnsi" w:hAnsi="Garamond" w:cs="Arial"/>
          <w:kern w:val="0"/>
          <w:sz w:val="24"/>
          <w:lang w:eastAsia="en-US"/>
        </w:rPr>
        <w:t>proc</w:t>
      </w:r>
      <w:r w:rsidR="00963FB2">
        <w:rPr>
          <w:rFonts w:ascii="Garamond" w:eastAsiaTheme="minorHAnsi" w:hAnsi="Garamond" w:cs="Arial"/>
          <w:kern w:val="0"/>
          <w:sz w:val="24"/>
          <w:lang w:eastAsia="en-US"/>
        </w:rPr>
        <w:t xml:space="preserve">edere ad un confronto omogeneo tra PEF e 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CEC</w:t>
      </w:r>
      <w:r w:rsidRPr="00497DA4">
        <w:rPr>
          <w:rFonts w:ascii="Garamond" w:eastAsiaTheme="minorHAnsi" w:hAnsi="Garamond" w:cs="Arial"/>
          <w:kern w:val="0"/>
          <w:sz w:val="24"/>
          <w:lang w:eastAsia="en-US"/>
        </w:rPr>
        <w:t xml:space="preserve">, </w:t>
      </w:r>
      <w:r w:rsidR="00963FB2">
        <w:rPr>
          <w:rFonts w:ascii="Garamond" w:eastAsiaTheme="minorHAnsi" w:hAnsi="Garamond" w:cs="Arial"/>
          <w:kern w:val="0"/>
          <w:sz w:val="24"/>
          <w:lang w:eastAsia="en-US"/>
        </w:rPr>
        <w:t>pertanto</w:t>
      </w:r>
      <w:r>
        <w:rPr>
          <w:rFonts w:ascii="Garamond" w:eastAsiaTheme="minorHAnsi" w:hAnsi="Garamond" w:cs="Arial"/>
          <w:kern w:val="0"/>
          <w:sz w:val="24"/>
          <w:lang w:eastAsia="en-US"/>
        </w:rPr>
        <w:t>:</w:t>
      </w:r>
    </w:p>
    <w:p w14:paraId="65269B00" w14:textId="77777777" w:rsidR="0051593B" w:rsidRDefault="00963FB2" w:rsidP="00EC2C17">
      <w:pPr>
        <w:pStyle w:val="Standard"/>
        <w:numPr>
          <w:ilvl w:val="0"/>
          <w:numId w:val="6"/>
        </w:numPr>
        <w:tabs>
          <w:tab w:val="left" w:pos="284"/>
        </w:tabs>
        <w:spacing w:after="0" w:line="360" w:lineRule="auto"/>
        <w:ind w:left="284" w:hanging="284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si</w:t>
      </w:r>
      <w:r w:rsidR="00C11F52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>
        <w:rPr>
          <w:rFonts w:ascii="Garamond" w:eastAsiaTheme="minorHAnsi" w:hAnsi="Garamond" w:cs="Arial"/>
          <w:kern w:val="0"/>
          <w:sz w:val="24"/>
          <w:lang w:eastAsia="en-US"/>
        </w:rPr>
        <w:t>normalizza</w:t>
      </w:r>
      <w:r w:rsidR="00C11F52" w:rsidRPr="00EC7824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C11F52">
        <w:rPr>
          <w:rFonts w:ascii="Garamond" w:eastAsiaTheme="minorHAnsi" w:hAnsi="Garamond" w:cs="Arial"/>
          <w:kern w:val="0"/>
          <w:sz w:val="24"/>
          <w:lang w:eastAsia="en-US"/>
        </w:rPr>
        <w:t xml:space="preserve">il </w:t>
      </w:r>
      <w:r w:rsidR="00C11F52" w:rsidRPr="00EC7824">
        <w:rPr>
          <w:rFonts w:ascii="Garamond" w:eastAsiaTheme="minorHAnsi" w:hAnsi="Garamond" w:cs="Arial"/>
          <w:kern w:val="0"/>
          <w:sz w:val="24"/>
          <w:lang w:eastAsia="en-US"/>
        </w:rPr>
        <w:t>PEF al tasso di inflazione reale</w:t>
      </w:r>
      <w:r w:rsidR="00C11F52">
        <w:rPr>
          <w:rFonts w:ascii="Garamond" w:eastAsiaTheme="minorHAnsi" w:hAnsi="Garamond" w:cs="Arial"/>
          <w:kern w:val="0"/>
          <w:sz w:val="24"/>
          <w:lang w:eastAsia="en-US"/>
        </w:rPr>
        <w:t>, fatto salvo il costo del lavoro;</w:t>
      </w:r>
    </w:p>
    <w:p w14:paraId="5B7629CB" w14:textId="43817A16" w:rsidR="001905C7" w:rsidRDefault="006D59E4" w:rsidP="00EC2C17">
      <w:pPr>
        <w:pStyle w:val="Standard"/>
        <w:numPr>
          <w:ilvl w:val="0"/>
          <w:numId w:val="6"/>
        </w:numPr>
        <w:tabs>
          <w:tab w:val="left" w:pos="284"/>
        </w:tabs>
        <w:spacing w:after="0" w:line="360" w:lineRule="auto"/>
        <w:ind w:left="284" w:hanging="284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si normalizza il 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 xml:space="preserve">CEC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per rendere omogenei 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>i livelli di servizio tra preventivato (PEF) e consuntivato (</w:t>
      </w:r>
      <w:r w:rsidR="004C3DEF" w:rsidRPr="0051593B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>), tenendo conto dell’eventuale produzione straordinaria consuntivata, valorizzata in base al listino prezzi</w:t>
      </w:r>
      <w:r w:rsidR="00772902">
        <w:rPr>
          <w:rFonts w:ascii="Garamond" w:eastAsiaTheme="minorHAnsi" w:hAnsi="Garamond" w:cs="Arial"/>
          <w:kern w:val="0"/>
          <w:sz w:val="24"/>
          <w:lang w:eastAsia="en-US"/>
        </w:rPr>
        <w:t>, nonché delle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 altre eventuali modifiche rispetto a</w:t>
      </w:r>
      <w:r w:rsidR="00772902">
        <w:rPr>
          <w:rFonts w:ascii="Garamond" w:eastAsiaTheme="minorHAnsi" w:hAnsi="Garamond" w:cs="Arial"/>
          <w:kern w:val="0"/>
          <w:sz w:val="24"/>
          <w:lang w:eastAsia="en-US"/>
        </w:rPr>
        <w:t>i servizi di cui a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l PEF,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quali 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>a titolo esemplificativo e non esaustivo</w:t>
      </w:r>
      <w:r>
        <w:rPr>
          <w:rFonts w:ascii="Garamond" w:eastAsiaTheme="minorHAnsi" w:hAnsi="Garamond" w:cs="Arial"/>
          <w:kern w:val="0"/>
          <w:sz w:val="24"/>
          <w:lang w:eastAsia="en-US"/>
        </w:rPr>
        <w:t>: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 variazioni nella modalità di erogazione della produzione (bus o treni), </w:t>
      </w:r>
      <w:r w:rsidR="00963FB2"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presidi straordinari per far fronte ad </w:t>
      </w:r>
      <w:r w:rsidR="0051593B" w:rsidRPr="0051593B">
        <w:rPr>
          <w:rFonts w:ascii="Garamond" w:eastAsiaTheme="minorHAnsi" w:hAnsi="Garamond" w:cs="Arial"/>
          <w:kern w:val="0"/>
          <w:sz w:val="24"/>
          <w:lang w:eastAsia="en-US"/>
        </w:rPr>
        <w:t>eventi non programmabili</w:t>
      </w:r>
      <w:r w:rsidR="001905C7">
        <w:rPr>
          <w:rFonts w:ascii="Garamond" w:eastAsiaTheme="minorHAnsi" w:hAnsi="Garamond" w:cs="Arial"/>
          <w:kern w:val="0"/>
          <w:sz w:val="24"/>
          <w:lang w:eastAsia="en-US"/>
        </w:rPr>
        <w:t>;</w:t>
      </w:r>
    </w:p>
    <w:p w14:paraId="151545B0" w14:textId="62211433" w:rsidR="00C11F52" w:rsidRPr="0051593B" w:rsidRDefault="001905C7" w:rsidP="00EC2C17">
      <w:pPr>
        <w:pStyle w:val="Standard"/>
        <w:numPr>
          <w:ilvl w:val="0"/>
          <w:numId w:val="6"/>
        </w:numPr>
        <w:tabs>
          <w:tab w:val="left" w:pos="284"/>
        </w:tabs>
        <w:spacing w:after="0" w:line="360" w:lineRule="auto"/>
        <w:ind w:left="284" w:hanging="284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si tiene altresì conto di eventuali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 variazioni di costi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sostenuti 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per </w:t>
      </w:r>
      <w:r w:rsid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far fronte a </w:t>
      </w:r>
      <w:r w:rsidR="00C11F52" w:rsidRPr="0051593B">
        <w:rPr>
          <w:rFonts w:ascii="Garamond" w:eastAsiaTheme="minorHAnsi" w:hAnsi="Garamond" w:cs="Arial"/>
          <w:kern w:val="0"/>
          <w:sz w:val="24"/>
          <w:lang w:eastAsia="en-US"/>
        </w:rPr>
        <w:t>esigenze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non previste nel PEF, quali </w:t>
      </w:r>
      <w:r w:rsidRPr="001905C7">
        <w:rPr>
          <w:rFonts w:ascii="Garamond" w:eastAsiaTheme="minorHAnsi" w:hAnsi="Garamond" w:cs="Arial"/>
          <w:kern w:val="0"/>
          <w:sz w:val="24"/>
          <w:lang w:eastAsia="en-US"/>
        </w:rPr>
        <w:t>a titolo esemplificativo e non esaustivo</w:t>
      </w:r>
      <w:r w:rsidR="001846D1">
        <w:rPr>
          <w:rFonts w:ascii="Garamond" w:eastAsiaTheme="minorHAnsi" w:hAnsi="Garamond" w:cs="Arial"/>
          <w:kern w:val="0"/>
          <w:sz w:val="24"/>
          <w:lang w:eastAsia="en-US"/>
        </w:rPr>
        <w:t>: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maggior ricorso a servizi automobilistici sostitutivi per interruzioni non stimate a PEF</w:t>
      </w:r>
      <w:r w:rsidR="001846D1">
        <w:rPr>
          <w:rFonts w:ascii="Garamond" w:eastAsiaTheme="minorHAnsi" w:hAnsi="Garamond" w:cs="Arial"/>
          <w:kern w:val="0"/>
          <w:sz w:val="24"/>
          <w:lang w:eastAsia="en-US"/>
        </w:rPr>
        <w:t>; maggiori provvigioni alle agenzie</w:t>
      </w:r>
      <w:r w:rsidR="006E2826">
        <w:rPr>
          <w:rFonts w:ascii="Garamond" w:eastAsiaTheme="minorHAnsi" w:hAnsi="Garamond" w:cs="Arial"/>
          <w:kern w:val="0"/>
          <w:sz w:val="24"/>
          <w:lang w:eastAsia="en-US"/>
        </w:rPr>
        <w:t xml:space="preserve"> a fronte di maggiori ricavi da mercato.</w:t>
      </w:r>
    </w:p>
    <w:p w14:paraId="180EB60F" w14:textId="47BED7AE" w:rsidR="00924C88" w:rsidRDefault="00C11F52" w:rsidP="00EC2C17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Una volta resi omogenei i livelli di servizio</w:t>
      </w:r>
      <w:r w:rsidR="0051593B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 si procede al confronto per determinare l’eventuale</w:t>
      </w:r>
      <w:r w:rsid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>
        <w:rPr>
          <w:rFonts w:ascii="Garamond" w:eastAsiaTheme="minorHAnsi" w:hAnsi="Garamond" w:cs="Arial"/>
          <w:kern w:val="0"/>
          <w:sz w:val="24"/>
          <w:lang w:eastAsia="en-US"/>
        </w:rPr>
        <w:t>efficienza</w:t>
      </w:r>
      <w:r w:rsidR="0051593B">
        <w:rPr>
          <w:rFonts w:ascii="Garamond" w:eastAsiaTheme="minorHAnsi" w:hAnsi="Garamond" w:cs="Arial"/>
          <w:kern w:val="0"/>
          <w:sz w:val="24"/>
          <w:lang w:eastAsia="en-US"/>
        </w:rPr>
        <w:t>/inefficienza</w:t>
      </w:r>
      <w:r w:rsidR="00754786">
        <w:rPr>
          <w:rFonts w:ascii="Garamond" w:eastAsiaTheme="minorHAnsi" w:hAnsi="Garamond" w:cs="Arial"/>
          <w:kern w:val="0"/>
          <w:sz w:val="24"/>
          <w:lang w:eastAsia="en-US"/>
        </w:rPr>
        <w:t xml:space="preserve"> dell’anno</w:t>
      </w:r>
      <w:r w:rsidR="00924C88">
        <w:rPr>
          <w:rFonts w:ascii="Garamond" w:eastAsiaTheme="minorHAnsi" w:hAnsi="Garamond" w:cs="Arial"/>
          <w:kern w:val="0"/>
          <w:sz w:val="24"/>
          <w:lang w:eastAsia="en-US"/>
        </w:rPr>
        <w:t>:</w:t>
      </w:r>
    </w:p>
    <w:p w14:paraId="42D46778" w14:textId="5935671F" w:rsidR="00924C88" w:rsidRPr="00F80CE9" w:rsidRDefault="00924C88" w:rsidP="00924C88">
      <w:pPr>
        <w:pStyle w:val="Standard"/>
        <w:numPr>
          <w:ilvl w:val="0"/>
          <w:numId w:val="9"/>
        </w:numPr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>
        <w:rPr>
          <w:rFonts w:ascii="Garamond" w:eastAsiaTheme="minorHAnsi" w:hAnsi="Garamond" w:cs="Arial"/>
          <w:kern w:val="0"/>
          <w:sz w:val="24"/>
          <w:lang w:eastAsia="en-US"/>
        </w:rPr>
        <w:t>laddove i costi siano complessivamente minori di quelli del PEF, del minor costo</w:t>
      </w:r>
      <w:r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>
        <w:rPr>
          <w:rFonts w:ascii="Garamond" w:eastAsiaTheme="minorHAnsi" w:hAnsi="Garamond" w:cs="Arial"/>
          <w:kern w:val="0"/>
          <w:sz w:val="24"/>
          <w:lang w:eastAsia="en-US"/>
        </w:rPr>
        <w:t xml:space="preserve">(efficienza) </w:t>
      </w:r>
      <w:r w:rsidRPr="0051593B">
        <w:rPr>
          <w:rFonts w:ascii="Garamond" w:eastAsiaTheme="minorHAnsi" w:hAnsi="Garamond" w:cs="Arial"/>
          <w:kern w:val="0"/>
          <w:sz w:val="24"/>
          <w:lang w:eastAsia="en-US"/>
        </w:rPr>
        <w:t>si terrà conto nei confronti PEF/</w:t>
      </w:r>
      <w:r w:rsidR="004C3DEF" w:rsidRPr="0051593B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C3DEF" w:rsidRPr="0051593B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6B797A">
        <w:rPr>
          <w:rFonts w:ascii="Garamond" w:eastAsiaTheme="minorHAnsi" w:hAnsi="Garamond" w:cs="Arial"/>
          <w:kern w:val="0"/>
          <w:sz w:val="24"/>
          <w:lang w:eastAsia="en-US"/>
        </w:rPr>
        <w:t>del periodo regolatorio e poi al termine del periodo contrattual</w:t>
      </w:r>
      <w:r w:rsidR="00A742E2">
        <w:rPr>
          <w:rFonts w:ascii="Garamond" w:eastAsiaTheme="minorHAnsi" w:hAnsi="Garamond" w:cs="Arial"/>
          <w:kern w:val="0"/>
          <w:sz w:val="24"/>
          <w:lang w:eastAsia="en-US"/>
        </w:rPr>
        <w:t>e</w:t>
      </w:r>
      <w:r>
        <w:rPr>
          <w:rFonts w:ascii="Garamond" w:eastAsiaTheme="minorHAnsi" w:hAnsi="Garamond" w:cs="Arial"/>
          <w:kern w:val="0"/>
          <w:sz w:val="24"/>
          <w:lang w:eastAsia="en-US"/>
        </w:rPr>
        <w:t>;</w:t>
      </w:r>
    </w:p>
    <w:p w14:paraId="6C2A62E5" w14:textId="3454D822" w:rsidR="00BA1E9B" w:rsidRDefault="00924C88" w:rsidP="00DB6AAD">
      <w:pPr>
        <w:pStyle w:val="Standard"/>
        <w:numPr>
          <w:ilvl w:val="0"/>
          <w:numId w:val="9"/>
        </w:numPr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>l</w:t>
      </w:r>
      <w:r w:rsidR="0075478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addove </w:t>
      </w:r>
      <w:r w:rsidR="006E282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i </w:t>
      </w:r>
      <w:r w:rsidR="0075478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costi siano </w:t>
      </w: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complessivamente </w:t>
      </w:r>
      <w:r w:rsidR="0075478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maggiori di quelli </w:t>
      </w:r>
      <w:r w:rsidR="006E2826" w:rsidRPr="00DA0283">
        <w:rPr>
          <w:rFonts w:ascii="Garamond" w:eastAsiaTheme="minorHAnsi" w:hAnsi="Garamond" w:cs="Arial"/>
          <w:kern w:val="0"/>
          <w:sz w:val="24"/>
          <w:lang w:eastAsia="en-US"/>
        </w:rPr>
        <w:t>del</w:t>
      </w:r>
      <w:r w:rsidR="0075478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 PEF, il maggior costo </w:t>
      </w: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(inefficienza) </w:t>
      </w:r>
      <w:r w:rsidR="006E282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dell’anno </w:t>
      </w:r>
      <w:r w:rsidR="00754786" w:rsidRPr="00DA0283">
        <w:rPr>
          <w:rFonts w:ascii="Garamond" w:eastAsiaTheme="minorHAnsi" w:hAnsi="Garamond" w:cs="Arial"/>
          <w:kern w:val="0"/>
          <w:sz w:val="24"/>
          <w:lang w:eastAsia="en-US"/>
        </w:rPr>
        <w:t>è a carico di Trenitalia</w:t>
      </w: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>,</w:t>
      </w:r>
      <w:r w:rsidR="00A742E2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9C7CBB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recuperando eventuali efficienze di anni </w:t>
      </w:r>
      <w:r w:rsidR="009C7CBB" w:rsidRPr="005900A3">
        <w:rPr>
          <w:rFonts w:ascii="Garamond" w:eastAsiaTheme="minorHAnsi" w:hAnsi="Garamond" w:cs="Arial"/>
          <w:kern w:val="0"/>
          <w:sz w:val="24"/>
          <w:lang w:eastAsia="en-US"/>
        </w:rPr>
        <w:t xml:space="preserve">precedenti, </w:t>
      </w:r>
      <w:r w:rsidR="00A742E2" w:rsidRPr="00DA0283">
        <w:rPr>
          <w:rFonts w:ascii="Garamond" w:eastAsiaTheme="minorHAnsi" w:hAnsi="Garamond" w:cs="Arial"/>
          <w:kern w:val="0"/>
          <w:sz w:val="24"/>
          <w:lang w:eastAsia="en-US"/>
        </w:rPr>
        <w:t>salvo</w:t>
      </w:r>
      <w:r w:rsidR="006E282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 procedere al</w:t>
      </w: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>la determinazione dell’efficienza/inefficienza</w:t>
      </w:r>
      <w:r w:rsidR="006E2826"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 xml:space="preserve">complessiva </w:t>
      </w:r>
      <w:r w:rsidR="006E2826" w:rsidRPr="00DA0283">
        <w:rPr>
          <w:rFonts w:ascii="Garamond" w:eastAsiaTheme="minorHAnsi" w:hAnsi="Garamond" w:cs="Arial"/>
          <w:kern w:val="0"/>
          <w:sz w:val="24"/>
          <w:lang w:eastAsia="en-US"/>
        </w:rPr>
        <w:t>al termine del periodo regolatorio e poi al termine del periodo contrattuale</w:t>
      </w: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54D75878" w14:textId="7C37D9FE" w:rsidR="00924C88" w:rsidRPr="00DA0283" w:rsidRDefault="00D9268D" w:rsidP="001D13D1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5900A3">
        <w:rPr>
          <w:rFonts w:ascii="Garamond" w:eastAsiaTheme="minorHAnsi" w:hAnsi="Garamond" w:cs="Arial"/>
          <w:kern w:val="0"/>
          <w:sz w:val="24"/>
          <w:lang w:eastAsia="en-US"/>
        </w:rPr>
        <w:t>L’</w:t>
      </w:r>
      <w:r w:rsidR="00BA1E9B">
        <w:rPr>
          <w:rFonts w:ascii="Garamond" w:eastAsiaTheme="minorHAnsi" w:hAnsi="Garamond" w:cs="Arial"/>
          <w:kern w:val="0"/>
          <w:sz w:val="24"/>
          <w:lang w:eastAsia="en-US"/>
        </w:rPr>
        <w:t xml:space="preserve">eventuale </w:t>
      </w:r>
      <w:r w:rsidRPr="005900A3">
        <w:rPr>
          <w:rFonts w:ascii="Garamond" w:eastAsiaTheme="minorHAnsi" w:hAnsi="Garamond" w:cs="Arial"/>
          <w:kern w:val="0"/>
          <w:sz w:val="24"/>
          <w:lang w:eastAsia="en-US"/>
        </w:rPr>
        <w:t>inefficienza del periodo resta a caric</w:t>
      </w:r>
      <w:r w:rsidRPr="00DA0283">
        <w:rPr>
          <w:rFonts w:ascii="Garamond" w:eastAsiaTheme="minorHAnsi" w:hAnsi="Garamond" w:cs="Arial"/>
          <w:kern w:val="0"/>
          <w:sz w:val="24"/>
          <w:lang w:eastAsia="en-US"/>
        </w:rPr>
        <w:t>o di Trenitalia</w:t>
      </w:r>
      <w:r w:rsidR="009C7CBB">
        <w:rPr>
          <w:rFonts w:ascii="Garamond" w:eastAsiaTheme="minorHAnsi" w:hAnsi="Garamond" w:cs="Arial"/>
          <w:kern w:val="0"/>
          <w:sz w:val="24"/>
          <w:lang w:eastAsia="en-US"/>
        </w:rPr>
        <w:t xml:space="preserve"> (Delibera </w:t>
      </w:r>
      <w:r w:rsidR="00AB3023">
        <w:rPr>
          <w:rFonts w:ascii="Garamond" w:eastAsiaTheme="minorHAnsi" w:hAnsi="Garamond" w:cs="Arial"/>
          <w:kern w:val="0"/>
          <w:sz w:val="24"/>
          <w:lang w:eastAsia="en-US"/>
        </w:rPr>
        <w:t xml:space="preserve">ART </w:t>
      </w:r>
      <w:r w:rsidR="009C7CBB">
        <w:rPr>
          <w:rFonts w:ascii="Garamond" w:eastAsiaTheme="minorHAnsi" w:hAnsi="Garamond" w:cs="Arial"/>
          <w:kern w:val="0"/>
          <w:sz w:val="24"/>
          <w:lang w:eastAsia="en-US"/>
        </w:rPr>
        <w:t>120/2018)</w:t>
      </w:r>
      <w:r w:rsidRPr="005900A3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189910DC" w14:textId="73411F0D" w:rsidR="001530D3" w:rsidRPr="00E859F7" w:rsidRDefault="00224BF4" w:rsidP="001D13D1">
      <w:pPr>
        <w:pStyle w:val="Standard"/>
        <w:spacing w:after="0" w:line="360" w:lineRule="auto"/>
        <w:rPr>
          <w:rFonts w:ascii="Garamond" w:hAnsi="Garamond" w:cs="Arial"/>
          <w:sz w:val="24"/>
        </w:rPr>
      </w:pPr>
      <w:r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Variazione del </w:t>
      </w:r>
      <w:r w:rsidR="00544FD2" w:rsidRPr="00F80CE9">
        <w:rPr>
          <w:rFonts w:ascii="Garamond" w:eastAsiaTheme="minorHAnsi" w:hAnsi="Garamond" w:cs="Arial"/>
          <w:b/>
          <w:kern w:val="0"/>
          <w:sz w:val="24"/>
          <w:lang w:eastAsia="en-US"/>
        </w:rPr>
        <w:t>CCNL</w:t>
      </w:r>
      <w:r w:rsidR="00196C06" w:rsidRPr="00F80CE9"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 </w:t>
      </w:r>
      <w:r w:rsidR="00E262D8" w:rsidRPr="00E262D8">
        <w:rPr>
          <w:rFonts w:ascii="Garamond" w:eastAsiaTheme="minorHAnsi" w:hAnsi="Garamond" w:cs="Arial"/>
          <w:b/>
          <w:kern w:val="0"/>
          <w:sz w:val="24"/>
          <w:lang w:eastAsia="en-US"/>
        </w:rPr>
        <w:t>delle attività ferroviarie</w:t>
      </w:r>
      <w:r w:rsidR="00E262D8">
        <w:rPr>
          <w:rFonts w:ascii="Garamond" w:eastAsiaTheme="minorHAnsi" w:hAnsi="Garamond" w:cs="Arial"/>
          <w:b/>
          <w:kern w:val="0"/>
          <w:sz w:val="24"/>
          <w:lang w:eastAsia="en-US"/>
        </w:rPr>
        <w:t xml:space="preserve"> </w:t>
      </w:r>
      <w:r w:rsidR="001530D3" w:rsidRPr="00F80CE9">
        <w:rPr>
          <w:rFonts w:ascii="Garamond" w:hAnsi="Garamond" w:cs="Arial"/>
          <w:sz w:val="24"/>
        </w:rPr>
        <w:t>(identificativo 1</w:t>
      </w:r>
      <w:r w:rsidR="00837259">
        <w:rPr>
          <w:rFonts w:ascii="Garamond" w:hAnsi="Garamond" w:cs="Arial"/>
          <w:sz w:val="24"/>
        </w:rPr>
        <w:t>7</w:t>
      </w:r>
      <w:r w:rsidR="00A50B6F" w:rsidRPr="00F80CE9">
        <w:rPr>
          <w:rFonts w:ascii="Garamond" w:hAnsi="Garamond" w:cs="Arial"/>
          <w:sz w:val="24"/>
        </w:rPr>
        <w:t>)</w:t>
      </w:r>
    </w:p>
    <w:p w14:paraId="479C948E" w14:textId="70C2005A" w:rsidR="007F15C0" w:rsidRDefault="001530D3" w:rsidP="006314F9">
      <w:pPr>
        <w:pStyle w:val="Standard"/>
        <w:spacing w:after="0" w:line="360" w:lineRule="auto"/>
        <w:rPr>
          <w:rFonts w:ascii="Garamond" w:eastAsiaTheme="minorHAnsi" w:hAnsi="Garamond" w:cs="Arial"/>
          <w:kern w:val="0"/>
          <w:sz w:val="24"/>
          <w:lang w:eastAsia="en-US"/>
        </w:rPr>
      </w:pP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I</w:t>
      </w:r>
      <w:r w:rsidR="00544FD2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costi del personale dei processi effettivamente sostenuti</w:t>
      </w:r>
      <w:r w:rsidR="007206C7">
        <w:rPr>
          <w:rFonts w:ascii="Garamond" w:eastAsiaTheme="minorHAnsi" w:hAnsi="Garamond" w:cs="Arial"/>
          <w:kern w:val="0"/>
          <w:sz w:val="24"/>
          <w:lang w:eastAsia="en-US"/>
        </w:rPr>
        <w:t xml:space="preserve"> di cui al </w:t>
      </w:r>
      <w:r w:rsidR="004C3DEF" w:rsidRPr="00E859F7">
        <w:rPr>
          <w:rFonts w:ascii="Garamond" w:eastAsiaTheme="minorHAnsi" w:hAnsi="Garamond" w:cs="Arial"/>
          <w:kern w:val="0"/>
          <w:sz w:val="24"/>
          <w:lang w:eastAsia="en-US"/>
        </w:rPr>
        <w:t>CE</w:t>
      </w:r>
      <w:r w:rsidR="004C3DEF">
        <w:rPr>
          <w:rFonts w:ascii="Garamond" w:eastAsiaTheme="minorHAnsi" w:hAnsi="Garamond" w:cs="Arial"/>
          <w:kern w:val="0"/>
          <w:sz w:val="24"/>
          <w:lang w:eastAsia="en-US"/>
        </w:rPr>
        <w:t>C</w:t>
      </w:r>
      <w:r w:rsidR="004C3DEF" w:rsidRPr="00E859F7">
        <w:rPr>
          <w:rFonts w:ascii="Garamond" w:eastAsiaTheme="minorHAnsi" w:hAnsi="Garamond" w:cs="Arial"/>
          <w:kern w:val="0"/>
          <w:sz w:val="24"/>
          <w:lang w:eastAsia="en-US"/>
        </w:rPr>
        <w:t xml:space="preserve"> </w:t>
      </w:r>
      <w:r w:rsidR="007206C7" w:rsidRPr="00E859F7">
        <w:rPr>
          <w:rFonts w:ascii="Garamond" w:eastAsiaTheme="minorHAnsi" w:hAnsi="Garamond" w:cs="Arial"/>
          <w:kern w:val="0"/>
          <w:sz w:val="24"/>
          <w:lang w:eastAsia="en-US"/>
        </w:rPr>
        <w:t>rettificato</w:t>
      </w:r>
      <w:r w:rsidRPr="00E859F7">
        <w:rPr>
          <w:rFonts w:ascii="Garamond" w:eastAsiaTheme="minorHAnsi" w:hAnsi="Garamond" w:cs="Arial"/>
          <w:kern w:val="0"/>
          <w:sz w:val="24"/>
          <w:lang w:eastAsia="en-US"/>
        </w:rPr>
        <w:t xml:space="preserve">, </w:t>
      </w:r>
      <w:r w:rsidR="00544FD2" w:rsidRPr="00E859F7">
        <w:rPr>
          <w:rFonts w:ascii="Garamond" w:eastAsiaTheme="minorHAnsi" w:hAnsi="Garamond" w:cs="Arial"/>
          <w:kern w:val="0"/>
          <w:sz w:val="24"/>
          <w:lang w:eastAsia="en-US"/>
        </w:rPr>
        <w:t>sono</w:t>
      </w:r>
      <w:r w:rsidR="00544FD2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riconosciuti dall</w:t>
      </w:r>
      <w:r w:rsidR="00AB3023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="00544FD2"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nella misura prevista dal PEF,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fatti salvi i maggiori costi determinati da maggiori servizi</w:t>
      </w:r>
      <w:r w:rsidR="007206C7">
        <w:rPr>
          <w:rFonts w:ascii="Garamond" w:eastAsiaTheme="minorHAnsi" w:hAnsi="Garamond" w:cs="Arial"/>
          <w:kern w:val="0"/>
          <w:sz w:val="24"/>
          <w:lang w:eastAsia="en-US"/>
        </w:rPr>
        <w:t>, anche accessori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/interventi richiesti/condivisi dall</w:t>
      </w:r>
      <w:r w:rsidR="00AB3023">
        <w:rPr>
          <w:rFonts w:ascii="Garamond" w:eastAsiaTheme="minorHAnsi" w:hAnsi="Garamond" w:cs="Arial"/>
          <w:kern w:val="0"/>
          <w:sz w:val="24"/>
          <w:lang w:eastAsia="en-US"/>
        </w:rPr>
        <w:t>’Agenzia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 xml:space="preserve"> o determinati da modifiche ai servizi, anche accessori, d</w:t>
      </w:r>
      <w:r w:rsidR="00AB3023">
        <w:rPr>
          <w:rFonts w:ascii="Garamond" w:eastAsiaTheme="minorHAnsi" w:hAnsi="Garamond" w:cs="Arial"/>
          <w:kern w:val="0"/>
          <w:sz w:val="24"/>
          <w:lang w:eastAsia="en-US"/>
        </w:rPr>
        <w:t xml:space="preserve">ovuti </w:t>
      </w:r>
      <w:r w:rsidRPr="00F80CE9">
        <w:rPr>
          <w:rFonts w:ascii="Garamond" w:eastAsiaTheme="minorHAnsi" w:hAnsi="Garamond" w:cs="Arial"/>
          <w:kern w:val="0"/>
          <w:sz w:val="24"/>
          <w:lang w:eastAsia="en-US"/>
        </w:rPr>
        <w:t>a cause esogene</w:t>
      </w:r>
      <w:r w:rsidR="007F15C0">
        <w:rPr>
          <w:rFonts w:ascii="Garamond" w:eastAsiaTheme="minorHAnsi" w:hAnsi="Garamond" w:cs="Arial"/>
          <w:kern w:val="0"/>
          <w:sz w:val="24"/>
          <w:lang w:eastAsia="en-US"/>
        </w:rPr>
        <w:t xml:space="preserve">, nonché i maggiori costi </w:t>
      </w:r>
      <w:r w:rsidR="007F15C0" w:rsidRPr="007F15C0">
        <w:rPr>
          <w:rFonts w:ascii="Garamond" w:eastAsiaTheme="minorHAnsi" w:hAnsi="Garamond" w:cs="Arial"/>
          <w:kern w:val="0"/>
          <w:sz w:val="24"/>
          <w:lang w:eastAsia="en-US"/>
        </w:rPr>
        <w:t xml:space="preserve">in ragione delle variazioni oltre </w:t>
      </w:r>
      <w:r w:rsidR="007F15C0">
        <w:rPr>
          <w:rFonts w:ascii="Garamond" w:eastAsiaTheme="minorHAnsi" w:hAnsi="Garamond" w:cs="Arial"/>
          <w:kern w:val="0"/>
          <w:sz w:val="24"/>
          <w:lang w:eastAsia="en-US"/>
        </w:rPr>
        <w:t xml:space="preserve">il tasso </w:t>
      </w:r>
      <w:r w:rsidR="007F15C0" w:rsidRPr="007F15C0">
        <w:rPr>
          <w:rFonts w:ascii="Garamond" w:eastAsiaTheme="minorHAnsi" w:hAnsi="Garamond" w:cs="Arial"/>
          <w:kern w:val="0"/>
          <w:sz w:val="24"/>
          <w:lang w:eastAsia="en-US"/>
        </w:rPr>
        <w:t>stimato a PEF</w:t>
      </w:r>
      <w:r w:rsidR="007F15C0">
        <w:rPr>
          <w:rFonts w:ascii="Garamond" w:eastAsiaTheme="minorHAnsi" w:hAnsi="Garamond" w:cs="Arial"/>
          <w:kern w:val="0"/>
          <w:sz w:val="24"/>
          <w:lang w:eastAsia="en-US"/>
        </w:rPr>
        <w:t xml:space="preserve"> (2%)</w:t>
      </w:r>
      <w:r w:rsidR="00A43E23">
        <w:rPr>
          <w:rFonts w:ascii="Garamond" w:eastAsiaTheme="minorHAnsi" w:hAnsi="Garamond" w:cs="Arial"/>
          <w:kern w:val="0"/>
          <w:sz w:val="24"/>
          <w:lang w:eastAsia="en-US"/>
        </w:rPr>
        <w:t xml:space="preserve"> di cui al CCNL</w:t>
      </w:r>
      <w:r w:rsidR="00544FD2" w:rsidRPr="00F80CE9">
        <w:rPr>
          <w:rFonts w:ascii="Garamond" w:eastAsiaTheme="minorHAnsi" w:hAnsi="Garamond" w:cs="Arial"/>
          <w:kern w:val="0"/>
          <w:sz w:val="24"/>
          <w:lang w:eastAsia="en-US"/>
        </w:rPr>
        <w:t>.</w:t>
      </w:r>
    </w:p>
    <w:p w14:paraId="5C4BA8EF" w14:textId="57D41632" w:rsidR="00A15E60" w:rsidRPr="00F80CE9" w:rsidRDefault="00A15E60" w:rsidP="001D13D1">
      <w:pPr>
        <w:pStyle w:val="Standard"/>
        <w:spacing w:after="0" w:line="360" w:lineRule="auto"/>
        <w:rPr>
          <w:rFonts w:ascii="Garamond" w:hAnsi="Garamond" w:cs="Arial"/>
          <w:sz w:val="24"/>
        </w:rPr>
      </w:pPr>
      <w:r w:rsidRPr="00F80CE9">
        <w:rPr>
          <w:rFonts w:ascii="Garamond" w:hAnsi="Garamond"/>
          <w:b/>
          <w:sz w:val="24"/>
        </w:rPr>
        <w:lastRenderedPageBreak/>
        <w:t xml:space="preserve">Dinamica negativa dei costi per la </w:t>
      </w:r>
      <w:r w:rsidR="00376D0A">
        <w:rPr>
          <w:rFonts w:ascii="Garamond" w:hAnsi="Garamond"/>
          <w:b/>
          <w:sz w:val="24"/>
        </w:rPr>
        <w:t xml:space="preserve">mancata o </w:t>
      </w:r>
      <w:r w:rsidRPr="00F80CE9">
        <w:rPr>
          <w:rFonts w:ascii="Garamond" w:hAnsi="Garamond"/>
          <w:b/>
          <w:sz w:val="24"/>
        </w:rPr>
        <w:t>ritardata erogazione delle quote di corrispettivo e</w:t>
      </w:r>
      <w:r w:rsidR="00376D0A">
        <w:rPr>
          <w:rFonts w:ascii="Garamond" w:hAnsi="Garamond"/>
          <w:b/>
          <w:sz w:val="24"/>
        </w:rPr>
        <w:t>/o</w:t>
      </w:r>
      <w:r w:rsidRPr="00F80CE9">
        <w:rPr>
          <w:rFonts w:ascii="Garamond" w:hAnsi="Garamond"/>
          <w:b/>
          <w:sz w:val="24"/>
        </w:rPr>
        <w:t xml:space="preserve"> finanziamento degli investimenti regionali </w:t>
      </w:r>
      <w:r w:rsidRPr="00F80CE9">
        <w:rPr>
          <w:rFonts w:ascii="Garamond" w:hAnsi="Garamond" w:cs="Arial"/>
          <w:sz w:val="24"/>
        </w:rPr>
        <w:t>(identificativo 1</w:t>
      </w:r>
      <w:r w:rsidR="00837259">
        <w:rPr>
          <w:rFonts w:ascii="Garamond" w:hAnsi="Garamond" w:cs="Arial"/>
          <w:sz w:val="24"/>
        </w:rPr>
        <w:t>8</w:t>
      </w:r>
      <w:r w:rsidR="00A50B6F" w:rsidRPr="00F80CE9">
        <w:rPr>
          <w:rFonts w:ascii="Garamond" w:hAnsi="Garamond" w:cs="Arial"/>
          <w:sz w:val="24"/>
        </w:rPr>
        <w:t>)</w:t>
      </w:r>
    </w:p>
    <w:p w14:paraId="07235F02" w14:textId="5D9472B5" w:rsidR="00A50B6F" w:rsidRDefault="00A15E60" w:rsidP="00A54298">
      <w:pPr>
        <w:spacing w:after="0" w:line="360" w:lineRule="auto"/>
        <w:jc w:val="both"/>
        <w:rPr>
          <w:rFonts w:ascii="Garamond" w:hAnsi="Garamond"/>
          <w:b/>
          <w:sz w:val="24"/>
          <w:szCs w:val="24"/>
        </w:rPr>
      </w:pPr>
      <w:r w:rsidRPr="007D5B1B">
        <w:rPr>
          <w:rFonts w:ascii="Garamond" w:hAnsi="Garamond" w:cs="Arial"/>
          <w:sz w:val="24"/>
        </w:rPr>
        <w:t xml:space="preserve">I costi </w:t>
      </w:r>
      <w:r w:rsidR="00C06AAC" w:rsidRPr="007D5B1B">
        <w:rPr>
          <w:rFonts w:ascii="Garamond" w:hAnsi="Garamond" w:cs="Arial"/>
          <w:sz w:val="24"/>
        </w:rPr>
        <w:t>effettivamente sostenuti da Trenitalia per il tard</w:t>
      </w:r>
      <w:r w:rsidR="006314F9">
        <w:rPr>
          <w:rFonts w:ascii="Garamond" w:hAnsi="Garamond" w:cs="Arial"/>
          <w:sz w:val="24"/>
        </w:rPr>
        <w:t>ivo</w:t>
      </w:r>
      <w:r w:rsidR="00C06AAC" w:rsidRPr="007D5B1B">
        <w:rPr>
          <w:rFonts w:ascii="Garamond" w:hAnsi="Garamond" w:cs="Arial"/>
          <w:sz w:val="24"/>
        </w:rPr>
        <w:t xml:space="preserve"> </w:t>
      </w:r>
      <w:r w:rsidRPr="00106DF5">
        <w:rPr>
          <w:rFonts w:ascii="Garamond" w:hAnsi="Garamond" w:cs="Arial"/>
          <w:sz w:val="24"/>
        </w:rPr>
        <w:t>pagament</w:t>
      </w:r>
      <w:r w:rsidR="00C06AAC" w:rsidRPr="00106DF5">
        <w:rPr>
          <w:rFonts w:ascii="Garamond" w:hAnsi="Garamond" w:cs="Arial"/>
          <w:sz w:val="24"/>
        </w:rPr>
        <w:t>o delle quote di</w:t>
      </w:r>
      <w:r w:rsidR="00C06AAC" w:rsidRPr="00E262D8">
        <w:rPr>
          <w:rFonts w:ascii="Garamond" w:hAnsi="Garamond" w:cs="Arial"/>
          <w:sz w:val="24"/>
        </w:rPr>
        <w:t xml:space="preserve"> corrispettivo</w:t>
      </w:r>
      <w:r w:rsidRPr="00E262D8">
        <w:rPr>
          <w:rFonts w:ascii="Garamond" w:hAnsi="Garamond" w:cs="Arial"/>
          <w:sz w:val="24"/>
        </w:rPr>
        <w:t xml:space="preserve"> </w:t>
      </w:r>
      <w:r w:rsidR="00496B62" w:rsidRPr="00E262D8">
        <w:rPr>
          <w:rFonts w:ascii="Garamond" w:hAnsi="Garamond" w:cs="Arial"/>
          <w:sz w:val="24"/>
        </w:rPr>
        <w:t xml:space="preserve">(oneri finanziari) </w:t>
      </w:r>
      <w:r w:rsidR="00C06AAC" w:rsidRPr="00E262D8">
        <w:rPr>
          <w:rFonts w:ascii="Garamond" w:hAnsi="Garamond" w:cs="Arial"/>
          <w:sz w:val="24"/>
        </w:rPr>
        <w:t xml:space="preserve">e di investimento regionale </w:t>
      </w:r>
      <w:r w:rsidR="00496B62" w:rsidRPr="00E262D8">
        <w:rPr>
          <w:rFonts w:ascii="Garamond" w:hAnsi="Garamond" w:cs="Arial"/>
          <w:sz w:val="24"/>
        </w:rPr>
        <w:t xml:space="preserve">(ammortamenti) </w:t>
      </w:r>
      <w:r w:rsidR="00C06AAC" w:rsidRPr="00E262D8">
        <w:rPr>
          <w:rFonts w:ascii="Garamond" w:hAnsi="Garamond" w:cs="Arial"/>
          <w:sz w:val="24"/>
        </w:rPr>
        <w:t>sono</w:t>
      </w:r>
      <w:r w:rsidRPr="00E262D8">
        <w:rPr>
          <w:rFonts w:ascii="Garamond" w:hAnsi="Garamond" w:cs="Arial"/>
          <w:sz w:val="24"/>
        </w:rPr>
        <w:t xml:space="preserve"> a carico dell</w:t>
      </w:r>
      <w:r w:rsidR="006314F9">
        <w:rPr>
          <w:rFonts w:ascii="Garamond" w:hAnsi="Garamond" w:cs="Arial"/>
          <w:sz w:val="24"/>
        </w:rPr>
        <w:t>’Agenzia</w:t>
      </w:r>
      <w:r w:rsidRPr="00E262D8">
        <w:rPr>
          <w:rFonts w:ascii="Garamond" w:hAnsi="Garamond" w:cs="Arial"/>
          <w:sz w:val="24"/>
        </w:rPr>
        <w:t>.</w:t>
      </w:r>
      <w:r w:rsidR="00C06AAC" w:rsidRPr="00E262D8">
        <w:rPr>
          <w:rFonts w:ascii="Garamond" w:hAnsi="Garamond" w:cs="Arial"/>
          <w:sz w:val="24"/>
        </w:rPr>
        <w:t xml:space="preserve"> Sono ricompresi anche i ritardi maturati </w:t>
      </w:r>
      <w:r w:rsidR="001530D3" w:rsidRPr="00E262D8">
        <w:rPr>
          <w:rFonts w:ascii="Garamond" w:hAnsi="Garamond" w:cs="Arial"/>
          <w:sz w:val="24"/>
        </w:rPr>
        <w:t>in relazione a</w:t>
      </w:r>
      <w:r w:rsidR="00A54298">
        <w:rPr>
          <w:rFonts w:ascii="Garamond" w:hAnsi="Garamond" w:cs="Arial"/>
          <w:sz w:val="24"/>
        </w:rPr>
        <w:t>lla</w:t>
      </w:r>
      <w:r w:rsidR="001530D3" w:rsidRPr="00E262D8">
        <w:rPr>
          <w:rFonts w:ascii="Garamond" w:hAnsi="Garamond" w:cs="Arial"/>
          <w:sz w:val="24"/>
        </w:rPr>
        <w:t xml:space="preserve"> </w:t>
      </w:r>
      <w:r w:rsidR="00A54298" w:rsidRPr="00E262D8">
        <w:rPr>
          <w:rFonts w:ascii="Garamond" w:hAnsi="Garamond" w:cs="Arial"/>
          <w:sz w:val="24"/>
        </w:rPr>
        <w:t>tard</w:t>
      </w:r>
      <w:r w:rsidR="00A54298">
        <w:rPr>
          <w:rFonts w:ascii="Garamond" w:hAnsi="Garamond" w:cs="Arial"/>
          <w:sz w:val="24"/>
        </w:rPr>
        <w:t>iv</w:t>
      </w:r>
      <w:r w:rsidR="00A54298" w:rsidRPr="00E262D8">
        <w:rPr>
          <w:rFonts w:ascii="Garamond" w:hAnsi="Garamond" w:cs="Arial"/>
          <w:sz w:val="24"/>
        </w:rPr>
        <w:t xml:space="preserve">a </w:t>
      </w:r>
      <w:r w:rsidR="001530D3" w:rsidRPr="00E262D8">
        <w:rPr>
          <w:rFonts w:ascii="Garamond" w:hAnsi="Garamond" w:cs="Arial"/>
          <w:sz w:val="24"/>
        </w:rPr>
        <w:t>convocazione dei Comitati tecnici di gestione atti a determinare gli importi di chiusura annuale, sia in ragione delle penali, mitigazione delle stesse e premi che del confronto PEF/</w:t>
      </w:r>
      <w:r w:rsidR="004C3DEF" w:rsidRPr="00E262D8">
        <w:rPr>
          <w:rFonts w:ascii="Garamond" w:hAnsi="Garamond" w:cs="Arial"/>
          <w:sz w:val="24"/>
        </w:rPr>
        <w:t>CE</w:t>
      </w:r>
      <w:r w:rsidR="004C3DEF">
        <w:rPr>
          <w:rFonts w:ascii="Garamond" w:hAnsi="Garamond" w:cs="Arial"/>
          <w:sz w:val="24"/>
        </w:rPr>
        <w:t>C</w:t>
      </w:r>
      <w:r w:rsidR="001530D3" w:rsidRPr="00E262D8">
        <w:rPr>
          <w:rFonts w:ascii="Garamond" w:hAnsi="Garamond" w:cs="Arial"/>
          <w:sz w:val="24"/>
        </w:rPr>
        <w:t>.</w:t>
      </w:r>
      <w:r w:rsidR="00A50B6F">
        <w:rPr>
          <w:rFonts w:ascii="Garamond" w:hAnsi="Garamond" w:cs="Arial"/>
          <w:sz w:val="24"/>
        </w:rPr>
        <w:t xml:space="preserve"> </w:t>
      </w:r>
      <w:r w:rsidR="00A50B6F">
        <w:rPr>
          <w:rFonts w:ascii="Garamond" w:hAnsi="Garamond"/>
          <w:sz w:val="24"/>
          <w:szCs w:val="24"/>
        </w:rPr>
        <w:t>G</w:t>
      </w:r>
      <w:r w:rsidR="00A50B6F" w:rsidRPr="00E859F7">
        <w:rPr>
          <w:rFonts w:ascii="Garamond" w:hAnsi="Garamond"/>
          <w:sz w:val="24"/>
          <w:szCs w:val="24"/>
        </w:rPr>
        <w:t>li effetti legati al tardivo pagamento</w:t>
      </w:r>
      <w:r w:rsidR="00A54298" w:rsidRPr="00A54298">
        <w:rPr>
          <w:rFonts w:ascii="Garamond" w:hAnsi="Garamond"/>
          <w:sz w:val="24"/>
          <w:szCs w:val="24"/>
        </w:rPr>
        <w:t xml:space="preserve"> </w:t>
      </w:r>
      <w:r w:rsidR="00A54298" w:rsidRPr="00E859F7">
        <w:rPr>
          <w:rFonts w:ascii="Garamond" w:hAnsi="Garamond"/>
          <w:sz w:val="24"/>
          <w:szCs w:val="24"/>
        </w:rPr>
        <w:t>da parte dell</w:t>
      </w:r>
      <w:r w:rsidR="006314F9">
        <w:rPr>
          <w:rFonts w:ascii="Garamond" w:hAnsi="Garamond"/>
          <w:sz w:val="24"/>
          <w:szCs w:val="24"/>
        </w:rPr>
        <w:t>’Agenzia</w:t>
      </w:r>
      <w:r w:rsidR="00A54298">
        <w:rPr>
          <w:rFonts w:ascii="Garamond" w:hAnsi="Garamond"/>
          <w:sz w:val="24"/>
          <w:szCs w:val="24"/>
        </w:rPr>
        <w:t>,</w:t>
      </w:r>
      <w:r w:rsidR="00A50B6F" w:rsidRPr="00E859F7">
        <w:rPr>
          <w:rFonts w:ascii="Garamond" w:hAnsi="Garamond"/>
          <w:sz w:val="24"/>
          <w:szCs w:val="24"/>
        </w:rPr>
        <w:t xml:space="preserve"> </w:t>
      </w:r>
      <w:r w:rsidR="00A54298">
        <w:rPr>
          <w:rFonts w:ascii="Garamond" w:hAnsi="Garamond" w:cs="Arial"/>
          <w:sz w:val="24"/>
        </w:rPr>
        <w:t xml:space="preserve">depurati degli eventuali interessi di mora liquidati per i medesimi ritardi, </w:t>
      </w:r>
      <w:r w:rsidR="00A50B6F" w:rsidRPr="00E859F7">
        <w:rPr>
          <w:rFonts w:ascii="Garamond" w:hAnsi="Garamond" w:cs="Arial"/>
          <w:sz w:val="24"/>
        </w:rPr>
        <w:t>sono in capo all</w:t>
      </w:r>
      <w:r w:rsidR="006314F9">
        <w:rPr>
          <w:rFonts w:ascii="Garamond" w:hAnsi="Garamond" w:cs="Arial"/>
          <w:sz w:val="24"/>
        </w:rPr>
        <w:t>’Agenzia</w:t>
      </w:r>
      <w:r w:rsidR="00A50B6F">
        <w:rPr>
          <w:rFonts w:ascii="Garamond" w:hAnsi="Garamond" w:cs="Arial"/>
          <w:sz w:val="24"/>
        </w:rPr>
        <w:t>,</w:t>
      </w:r>
      <w:r w:rsidR="00A54298" w:rsidRPr="00A54298">
        <w:rPr>
          <w:rFonts w:ascii="Garamond" w:hAnsi="Garamond" w:cs="Arial"/>
          <w:sz w:val="24"/>
        </w:rPr>
        <w:t xml:space="preserve"> </w:t>
      </w:r>
      <w:r w:rsidR="00A54298" w:rsidRPr="004543AE">
        <w:rPr>
          <w:rFonts w:ascii="Garamond" w:hAnsi="Garamond"/>
          <w:sz w:val="24"/>
          <w:szCs w:val="24"/>
        </w:rPr>
        <w:t>salvo che il ritardo sia imputabile al fatto di Trenitalia per gli aspetti procedurali e/o documentali</w:t>
      </w:r>
      <w:r w:rsidR="00153B6F">
        <w:rPr>
          <w:rFonts w:ascii="Garamond" w:hAnsi="Garamond"/>
          <w:sz w:val="24"/>
          <w:szCs w:val="24"/>
        </w:rPr>
        <w:t>.</w:t>
      </w:r>
      <w:r w:rsidR="00A50B6F">
        <w:rPr>
          <w:rFonts w:ascii="Garamond" w:hAnsi="Garamond" w:cs="Arial"/>
          <w:sz w:val="24"/>
        </w:rPr>
        <w:t xml:space="preserve"> </w:t>
      </w:r>
    </w:p>
    <w:p w14:paraId="61FFD049" w14:textId="6ACB4FF4" w:rsidR="0040709C" w:rsidRDefault="0040709C" w:rsidP="00A50B6F">
      <w:pPr>
        <w:spacing w:after="0" w:line="360" w:lineRule="auto"/>
        <w:jc w:val="both"/>
        <w:rPr>
          <w:rFonts w:ascii="Garamond" w:hAnsi="Garamond"/>
          <w:bCs/>
          <w:sz w:val="24"/>
          <w:szCs w:val="24"/>
        </w:rPr>
      </w:pPr>
      <w:r w:rsidRPr="0040709C">
        <w:rPr>
          <w:rFonts w:ascii="Garamond" w:hAnsi="Garamond"/>
          <w:b/>
          <w:sz w:val="24"/>
          <w:szCs w:val="24"/>
        </w:rPr>
        <w:t xml:space="preserve">Costi emergenti per ritardi nella consegna del materiale rotabile rispetto al cronoprogramma del piano investimenti </w:t>
      </w:r>
      <w:r>
        <w:rPr>
          <w:rFonts w:ascii="Garamond" w:hAnsi="Garamond"/>
          <w:bCs/>
          <w:sz w:val="24"/>
          <w:szCs w:val="24"/>
        </w:rPr>
        <w:t>(identificativo 1</w:t>
      </w:r>
      <w:r w:rsidR="00837259">
        <w:rPr>
          <w:rFonts w:ascii="Garamond" w:hAnsi="Garamond"/>
          <w:bCs/>
          <w:sz w:val="24"/>
          <w:szCs w:val="24"/>
        </w:rPr>
        <w:t>9</w:t>
      </w:r>
      <w:r>
        <w:rPr>
          <w:rFonts w:ascii="Garamond" w:hAnsi="Garamond"/>
          <w:bCs/>
          <w:sz w:val="24"/>
          <w:szCs w:val="24"/>
        </w:rPr>
        <w:t>)</w:t>
      </w:r>
    </w:p>
    <w:p w14:paraId="7ED6B0B8" w14:textId="230166E4" w:rsidR="00B74DE8" w:rsidRDefault="0040709C" w:rsidP="00A50B6F">
      <w:pPr>
        <w:spacing w:after="0" w:line="360" w:lineRule="auto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Cs/>
          <w:sz w:val="24"/>
          <w:szCs w:val="24"/>
        </w:rPr>
        <w:t>Gli eventuali costi emergenti in ragione del ritardo nella consegna del materiale rotabile rispetto al cronoprogramma degli investimenti contrattualmente previsto</w:t>
      </w:r>
      <w:r w:rsidR="00AF5E9D">
        <w:rPr>
          <w:rFonts w:ascii="Garamond" w:hAnsi="Garamond"/>
          <w:bCs/>
          <w:sz w:val="24"/>
          <w:szCs w:val="24"/>
        </w:rPr>
        <w:t xml:space="preserve"> sono in capo a Trenitalia, </w:t>
      </w:r>
      <w:r w:rsidR="00AF5E9D" w:rsidRPr="004543AE">
        <w:rPr>
          <w:rFonts w:ascii="Garamond" w:hAnsi="Garamond"/>
          <w:sz w:val="24"/>
          <w:szCs w:val="24"/>
        </w:rPr>
        <w:t xml:space="preserve">salvo che il ritardo sia imputabile </w:t>
      </w:r>
      <w:r w:rsidR="00AF5E9D">
        <w:rPr>
          <w:rFonts w:ascii="Garamond" w:hAnsi="Garamond"/>
          <w:sz w:val="24"/>
          <w:szCs w:val="24"/>
        </w:rPr>
        <w:t>a cause esogene documentabili, non prevedibili o evitabili, nel qual caso tali costi saranno verificati nel confronto PEF/</w:t>
      </w:r>
      <w:r w:rsidR="004C3DEF">
        <w:rPr>
          <w:rFonts w:ascii="Garamond" w:hAnsi="Garamond"/>
          <w:sz w:val="24"/>
          <w:szCs w:val="24"/>
        </w:rPr>
        <w:t>CEC</w:t>
      </w:r>
      <w:r w:rsidR="00AF5E9D">
        <w:rPr>
          <w:rFonts w:ascii="Garamond" w:hAnsi="Garamond"/>
          <w:sz w:val="24"/>
          <w:szCs w:val="24"/>
        </w:rPr>
        <w:t>.</w:t>
      </w:r>
    </w:p>
    <w:p w14:paraId="72F92A7C" w14:textId="016F52A1" w:rsidR="00A569C2" w:rsidRPr="0073092A" w:rsidRDefault="00A50B6F" w:rsidP="00EC2C17">
      <w:pPr>
        <w:spacing w:after="0" w:line="360" w:lineRule="auto"/>
        <w:jc w:val="both"/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</w:pPr>
      <w:r w:rsidRPr="0073092A">
        <w:rPr>
          <w:rFonts w:ascii="Garamond" w:hAnsi="Garamond"/>
          <w:b/>
          <w:sz w:val="24"/>
          <w:szCs w:val="24"/>
        </w:rPr>
        <w:t>Indicizzazione del prezzo del MR maggiore di quanto previsto nel PEF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(identificativo </w:t>
      </w:r>
      <w:r w:rsidR="00837259">
        <w:rPr>
          <w:rFonts w:ascii="Garamond" w:hAnsi="Garamond"/>
          <w:sz w:val="24"/>
          <w:szCs w:val="24"/>
        </w:rPr>
        <w:t>20</w:t>
      </w:r>
      <w:r>
        <w:rPr>
          <w:rFonts w:ascii="Garamond" w:hAnsi="Garamond"/>
          <w:sz w:val="24"/>
          <w:szCs w:val="24"/>
        </w:rPr>
        <w:t>)</w:t>
      </w:r>
    </w:p>
    <w:p w14:paraId="6AFA0F06" w14:textId="1D0C8555" w:rsidR="00A50B6F" w:rsidRPr="0073092A" w:rsidRDefault="00A50B6F" w:rsidP="00EC2C17">
      <w:pPr>
        <w:spacing w:after="0" w:line="360" w:lineRule="auto"/>
        <w:jc w:val="both"/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</w:pPr>
      <w:r w:rsidRPr="0073092A"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  <w:t>L’</w:t>
      </w:r>
      <w:r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  <w:t xml:space="preserve">eventuale </w:t>
      </w:r>
      <w:r w:rsidRPr="0073092A"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  <w:t xml:space="preserve">indicizzazione del prezzo del Materiale Rotabile </w:t>
      </w:r>
      <w:r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  <w:t>in misura maggiore rispetto a quanto stimato nel PEF è in capo all</w:t>
      </w:r>
      <w:r w:rsidR="00F52E69"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  <w:t>’Agenzia</w:t>
      </w:r>
      <w:r w:rsidR="00340207"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  <w:t>.</w:t>
      </w:r>
    </w:p>
    <w:p w14:paraId="291FC337" w14:textId="41301EC6" w:rsidR="00A569C2" w:rsidRPr="00E859F7" w:rsidRDefault="00A569C2" w:rsidP="00EC2C17">
      <w:pPr>
        <w:spacing w:after="0" w:line="360" w:lineRule="auto"/>
        <w:jc w:val="both"/>
        <w:rPr>
          <w:rFonts w:ascii="Garamond" w:hAnsi="Garamond"/>
          <w:bCs/>
          <w:sz w:val="24"/>
          <w:szCs w:val="24"/>
        </w:rPr>
      </w:pPr>
      <w:r w:rsidRPr="00163C33">
        <w:rPr>
          <w:rFonts w:ascii="Garamond" w:hAnsi="Garamond"/>
          <w:b/>
          <w:sz w:val="24"/>
          <w:szCs w:val="24"/>
        </w:rPr>
        <w:t xml:space="preserve">Dinamica negativa dei costi per effetto di </w:t>
      </w:r>
      <w:r>
        <w:rPr>
          <w:rFonts w:ascii="Garamond" w:hAnsi="Garamond"/>
          <w:b/>
          <w:sz w:val="24"/>
          <w:szCs w:val="24"/>
        </w:rPr>
        <w:t>modifiche legislative o regolatorie</w:t>
      </w:r>
      <w:r w:rsidR="00BA0E26"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Cs/>
          <w:sz w:val="24"/>
          <w:szCs w:val="24"/>
        </w:rPr>
        <w:t>(identificativo</w:t>
      </w:r>
      <w:r w:rsidR="00E859F7">
        <w:rPr>
          <w:rFonts w:ascii="Garamond" w:hAnsi="Garamond"/>
          <w:bCs/>
          <w:sz w:val="24"/>
          <w:szCs w:val="24"/>
        </w:rPr>
        <w:t xml:space="preserve"> </w:t>
      </w:r>
      <w:r w:rsidR="00837259">
        <w:rPr>
          <w:rFonts w:ascii="Garamond" w:hAnsi="Garamond"/>
          <w:bCs/>
          <w:sz w:val="24"/>
          <w:szCs w:val="24"/>
        </w:rPr>
        <w:t>21</w:t>
      </w:r>
      <w:r>
        <w:rPr>
          <w:rFonts w:ascii="Garamond" w:hAnsi="Garamond"/>
          <w:bCs/>
          <w:sz w:val="24"/>
          <w:szCs w:val="24"/>
        </w:rPr>
        <w:t>)</w:t>
      </w:r>
    </w:p>
    <w:p w14:paraId="2DA6D3DB" w14:textId="17389747" w:rsidR="00A569C2" w:rsidRDefault="00A569C2" w:rsidP="00EC2C17">
      <w:pPr>
        <w:spacing w:after="0" w:line="360" w:lineRule="auto"/>
        <w:jc w:val="both"/>
        <w:rPr>
          <w:rFonts w:ascii="Garamond" w:hAnsi="Garamond" w:cs="Arial"/>
          <w:sz w:val="24"/>
        </w:rPr>
      </w:pPr>
      <w:r>
        <w:rPr>
          <w:rFonts w:ascii="Garamond" w:hAnsi="Garamond"/>
          <w:sz w:val="24"/>
          <w:szCs w:val="24"/>
        </w:rPr>
        <w:t>L’a</w:t>
      </w:r>
      <w:r w:rsidRPr="00E859F7">
        <w:rPr>
          <w:rFonts w:ascii="Garamond" w:hAnsi="Garamond"/>
          <w:sz w:val="24"/>
          <w:szCs w:val="24"/>
        </w:rPr>
        <w:t>umento dei costi di gestione/di investimento o variazione dei requisiti per l'esercizio del servizio</w:t>
      </w:r>
      <w:r>
        <w:rPr>
          <w:rFonts w:ascii="Garamond" w:hAnsi="Garamond"/>
          <w:sz w:val="24"/>
          <w:szCs w:val="24"/>
        </w:rPr>
        <w:t xml:space="preserve"> per m</w:t>
      </w:r>
      <w:r w:rsidRPr="004E6AC2">
        <w:rPr>
          <w:rFonts w:ascii="Garamond" w:hAnsi="Garamond"/>
          <w:bCs/>
          <w:sz w:val="24"/>
          <w:szCs w:val="24"/>
        </w:rPr>
        <w:t>odifiche legislative (e.g. fiscali, ambientali, tariffarie) o regolatorie (e.g. condizioni minime di qualità)</w:t>
      </w:r>
      <w:r w:rsidRPr="00A569C2">
        <w:rPr>
          <w:rFonts w:ascii="Garamond" w:hAnsi="Garamond" w:cs="Arial"/>
          <w:sz w:val="24"/>
        </w:rPr>
        <w:t xml:space="preserve"> </w:t>
      </w:r>
      <w:r w:rsidRPr="00163C33">
        <w:rPr>
          <w:rFonts w:ascii="Garamond" w:hAnsi="Garamond" w:cs="Arial"/>
          <w:sz w:val="24"/>
        </w:rPr>
        <w:t>sono in capo all</w:t>
      </w:r>
      <w:r w:rsidR="00F52E69">
        <w:rPr>
          <w:rFonts w:ascii="Garamond" w:hAnsi="Garamond" w:cs="Arial"/>
          <w:sz w:val="24"/>
        </w:rPr>
        <w:t>’Agenzia</w:t>
      </w:r>
      <w:r w:rsidR="00F92E95">
        <w:rPr>
          <w:rFonts w:ascii="Garamond" w:hAnsi="Garamond" w:cs="Arial"/>
          <w:sz w:val="24"/>
        </w:rPr>
        <w:t>, fatto salvo che l’applicazione della modifica sia imputabile alla responsabilità di Trenitalia</w:t>
      </w:r>
      <w:r w:rsidR="00340207">
        <w:rPr>
          <w:rFonts w:ascii="Garamond" w:hAnsi="Garamond" w:cs="Arial"/>
          <w:sz w:val="24"/>
        </w:rPr>
        <w:t>.</w:t>
      </w:r>
    </w:p>
    <w:p w14:paraId="5F9C8814" w14:textId="4423E4C0" w:rsidR="00A569C2" w:rsidRPr="00163C33" w:rsidRDefault="00A569C2" w:rsidP="00EC2C17">
      <w:pPr>
        <w:spacing w:after="0" w:line="360" w:lineRule="auto"/>
        <w:jc w:val="both"/>
        <w:rPr>
          <w:rFonts w:ascii="Garamond" w:hAnsi="Garamond"/>
          <w:bCs/>
          <w:sz w:val="24"/>
          <w:szCs w:val="24"/>
        </w:rPr>
      </w:pPr>
      <w:r w:rsidRPr="00163C33">
        <w:rPr>
          <w:rFonts w:ascii="Garamond" w:hAnsi="Garamond"/>
          <w:b/>
          <w:sz w:val="24"/>
          <w:szCs w:val="24"/>
        </w:rPr>
        <w:t xml:space="preserve">Dinamica negativa dei costi per </w:t>
      </w:r>
      <w:r w:rsidRPr="00A569C2">
        <w:rPr>
          <w:rFonts w:ascii="Garamond" w:hAnsi="Garamond"/>
          <w:b/>
          <w:sz w:val="24"/>
          <w:szCs w:val="24"/>
        </w:rPr>
        <w:t>ritardo nel rilascio di autorizzazioni, certificazioni o altri atti amministrativi</w:t>
      </w:r>
      <w:r w:rsidR="00340207"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Cs/>
          <w:sz w:val="24"/>
          <w:szCs w:val="24"/>
        </w:rPr>
        <w:t xml:space="preserve">(identificativo </w:t>
      </w:r>
      <w:r w:rsidR="00837259">
        <w:rPr>
          <w:rFonts w:ascii="Garamond" w:hAnsi="Garamond"/>
          <w:bCs/>
          <w:sz w:val="24"/>
          <w:szCs w:val="24"/>
        </w:rPr>
        <w:t>22</w:t>
      </w:r>
      <w:r>
        <w:rPr>
          <w:rFonts w:ascii="Garamond" w:hAnsi="Garamond"/>
          <w:bCs/>
          <w:sz w:val="24"/>
          <w:szCs w:val="24"/>
        </w:rPr>
        <w:t>)</w:t>
      </w:r>
    </w:p>
    <w:p w14:paraId="7D5E42F9" w14:textId="29E6AF74" w:rsidR="003B69C1" w:rsidRDefault="003B69C1" w:rsidP="003B69C1">
      <w:pPr>
        <w:spacing w:after="0" w:line="360" w:lineRule="auto"/>
        <w:jc w:val="both"/>
        <w:rPr>
          <w:rFonts w:ascii="Garamond" w:hAnsi="Garamond" w:cs="Arial"/>
          <w:sz w:val="24"/>
        </w:rPr>
      </w:pPr>
      <w:r>
        <w:rPr>
          <w:rFonts w:ascii="Garamond" w:hAnsi="Garamond"/>
          <w:sz w:val="24"/>
          <w:szCs w:val="24"/>
        </w:rPr>
        <w:t>L’a</w:t>
      </w:r>
      <w:r w:rsidRPr="00163C33">
        <w:rPr>
          <w:rFonts w:ascii="Garamond" w:hAnsi="Garamond"/>
          <w:sz w:val="24"/>
          <w:szCs w:val="24"/>
        </w:rPr>
        <w:t>umento dei costi di gestione/di investimento o variazione dei requisiti per l'esercizio del servizio</w:t>
      </w:r>
      <w:r>
        <w:rPr>
          <w:rFonts w:ascii="Garamond" w:hAnsi="Garamond"/>
          <w:sz w:val="24"/>
          <w:szCs w:val="24"/>
        </w:rPr>
        <w:t xml:space="preserve"> per </w:t>
      </w:r>
      <w:r>
        <w:rPr>
          <w:rFonts w:ascii="Garamond" w:hAnsi="Garamond"/>
          <w:bCs/>
          <w:sz w:val="24"/>
          <w:szCs w:val="24"/>
        </w:rPr>
        <w:t>r</w:t>
      </w:r>
      <w:r w:rsidRPr="00A569C2">
        <w:rPr>
          <w:rFonts w:ascii="Garamond" w:hAnsi="Garamond"/>
          <w:bCs/>
          <w:sz w:val="24"/>
          <w:szCs w:val="24"/>
        </w:rPr>
        <w:t xml:space="preserve">itardo nel rilascio di autorizzazioni, certificazioni o altri atti amministrativi </w:t>
      </w:r>
      <w:r w:rsidR="00F92E95">
        <w:rPr>
          <w:rFonts w:ascii="Garamond" w:hAnsi="Garamond"/>
          <w:bCs/>
          <w:sz w:val="24"/>
          <w:szCs w:val="24"/>
        </w:rPr>
        <w:t xml:space="preserve">dell’Agenzia derivanti dal Contratto </w:t>
      </w:r>
      <w:r w:rsidRPr="00163C33">
        <w:rPr>
          <w:rFonts w:ascii="Garamond" w:hAnsi="Garamond" w:cs="Arial"/>
          <w:sz w:val="24"/>
        </w:rPr>
        <w:t>sono in capo all</w:t>
      </w:r>
      <w:r w:rsidR="00F52E69">
        <w:rPr>
          <w:rFonts w:ascii="Garamond" w:hAnsi="Garamond" w:cs="Arial"/>
          <w:sz w:val="24"/>
        </w:rPr>
        <w:t>’Agenzia</w:t>
      </w:r>
      <w:r>
        <w:rPr>
          <w:rFonts w:ascii="Garamond" w:hAnsi="Garamond" w:cs="Arial"/>
          <w:sz w:val="24"/>
        </w:rPr>
        <w:t>.</w:t>
      </w:r>
    </w:p>
    <w:sectPr w:rsidR="003B69C1" w:rsidSect="001D13D1">
      <w:headerReference w:type="default" r:id="rId9"/>
      <w:pgSz w:w="11906" w:h="16838"/>
      <w:pgMar w:top="184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EF8EC" w14:textId="77777777" w:rsidR="00031CB2" w:rsidRDefault="00031CB2" w:rsidP="00967BDE">
      <w:pPr>
        <w:spacing w:after="0" w:line="240" w:lineRule="auto"/>
      </w:pPr>
      <w:r>
        <w:separator/>
      </w:r>
    </w:p>
  </w:endnote>
  <w:endnote w:type="continuationSeparator" w:id="0">
    <w:p w14:paraId="601FDEE6" w14:textId="77777777" w:rsidR="00031CB2" w:rsidRDefault="00031CB2" w:rsidP="0096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844EE" w14:textId="77777777" w:rsidR="00031CB2" w:rsidRDefault="00031CB2" w:rsidP="00967BDE">
      <w:pPr>
        <w:spacing w:after="0" w:line="240" w:lineRule="auto"/>
      </w:pPr>
      <w:r>
        <w:separator/>
      </w:r>
    </w:p>
  </w:footnote>
  <w:footnote w:type="continuationSeparator" w:id="0">
    <w:p w14:paraId="6BC29DBF" w14:textId="77777777" w:rsidR="00031CB2" w:rsidRDefault="00031CB2" w:rsidP="00967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E577E" w14:textId="78B95B00" w:rsidR="003913A2" w:rsidRPr="003913A2" w:rsidRDefault="003913A2" w:rsidP="003913A2">
    <w:pPr>
      <w:spacing w:after="0" w:line="360" w:lineRule="auto"/>
      <w:rPr>
        <w:rFonts w:ascii="Garamond" w:hAnsi="Garamond"/>
        <w:sz w:val="24"/>
      </w:rPr>
    </w:pPr>
    <w:r w:rsidRPr="003913A2">
      <w:rPr>
        <w:rFonts w:ascii="Garamond" w:hAnsi="Garamond"/>
        <w:sz w:val="24"/>
      </w:rPr>
      <w:t xml:space="preserve">Contratto di Servizio </w:t>
    </w:r>
    <w:r w:rsidR="00B82E99">
      <w:rPr>
        <w:rFonts w:ascii="Garamond" w:hAnsi="Garamond"/>
        <w:sz w:val="24"/>
      </w:rPr>
      <w:t>Agenzia della Mobilità Piemontese</w:t>
    </w:r>
    <w:r w:rsidRPr="003913A2">
      <w:rPr>
        <w:rFonts w:ascii="Garamond" w:hAnsi="Garamond"/>
        <w:sz w:val="24"/>
      </w:rPr>
      <w:t xml:space="preserve"> – Trenitalia</w:t>
    </w:r>
  </w:p>
  <w:p w14:paraId="6D533E0C" w14:textId="2B5732A9" w:rsidR="003A7458" w:rsidRDefault="003913A2">
    <w:pPr>
      <w:pStyle w:val="Intestazione"/>
    </w:pPr>
    <w:r w:rsidRPr="003913A2">
      <w:rPr>
        <w:rFonts w:ascii="Garamond" w:hAnsi="Garamond"/>
        <w:sz w:val="24"/>
      </w:rPr>
      <w:t xml:space="preserve">Periodo </w:t>
    </w:r>
    <w:r w:rsidR="00D849F6">
      <w:rPr>
        <w:rFonts w:ascii="Garamond" w:hAnsi="Garamond"/>
        <w:sz w:val="24"/>
      </w:rPr>
      <w:t xml:space="preserve">1° luglio </w:t>
    </w:r>
    <w:r w:rsidRPr="003913A2">
      <w:rPr>
        <w:rFonts w:ascii="Garamond" w:hAnsi="Garamond"/>
        <w:sz w:val="24"/>
      </w:rPr>
      <w:t xml:space="preserve">2022 – </w:t>
    </w:r>
    <w:r w:rsidR="00D849F6">
      <w:rPr>
        <w:rFonts w:ascii="Garamond" w:hAnsi="Garamond"/>
        <w:sz w:val="24"/>
      </w:rPr>
      <w:t xml:space="preserve">30 giugno </w:t>
    </w:r>
    <w:r w:rsidRPr="003913A2">
      <w:rPr>
        <w:rFonts w:ascii="Garamond" w:hAnsi="Garamond"/>
        <w:sz w:val="24"/>
      </w:rPr>
      <w:t>203</w:t>
    </w:r>
    <w:r w:rsidR="00D849F6">
      <w:rPr>
        <w:rFonts w:ascii="Garamond" w:hAnsi="Garamond"/>
        <w:sz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D6AAC40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i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5151E98"/>
    <w:multiLevelType w:val="multilevel"/>
    <w:tmpl w:val="BBD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6B3543"/>
    <w:multiLevelType w:val="hybridMultilevel"/>
    <w:tmpl w:val="FAE81B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37E10"/>
    <w:multiLevelType w:val="hybridMultilevel"/>
    <w:tmpl w:val="E7D684D8"/>
    <w:lvl w:ilvl="0" w:tplc="63320DC0"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C67"/>
    <w:multiLevelType w:val="hybridMultilevel"/>
    <w:tmpl w:val="87D20A0C"/>
    <w:lvl w:ilvl="0" w:tplc="0410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246D34CC"/>
    <w:multiLevelType w:val="hybridMultilevel"/>
    <w:tmpl w:val="33EC2CD8"/>
    <w:lvl w:ilvl="0" w:tplc="7CCCFB7A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0708A1"/>
    <w:multiLevelType w:val="hybridMultilevel"/>
    <w:tmpl w:val="BFC0C1C4"/>
    <w:lvl w:ilvl="0" w:tplc="F71ED89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F505F76"/>
    <w:multiLevelType w:val="hybridMultilevel"/>
    <w:tmpl w:val="EB1C11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31790"/>
    <w:multiLevelType w:val="hybridMultilevel"/>
    <w:tmpl w:val="5254B1FE"/>
    <w:lvl w:ilvl="0" w:tplc="443407B0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77948BB"/>
    <w:multiLevelType w:val="hybridMultilevel"/>
    <w:tmpl w:val="28BABAEC"/>
    <w:lvl w:ilvl="0" w:tplc="1CCE750E"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763A2"/>
    <w:multiLevelType w:val="hybridMultilevel"/>
    <w:tmpl w:val="05F02B58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05C14D3"/>
    <w:multiLevelType w:val="hybridMultilevel"/>
    <w:tmpl w:val="2C6476BE"/>
    <w:lvl w:ilvl="0" w:tplc="14E268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13640F8"/>
    <w:multiLevelType w:val="hybridMultilevel"/>
    <w:tmpl w:val="7FA090F6"/>
    <w:lvl w:ilvl="0" w:tplc="0B227824">
      <w:numFmt w:val="bullet"/>
      <w:lvlText w:val="-"/>
      <w:lvlJc w:val="left"/>
      <w:pPr>
        <w:ind w:left="1080" w:hanging="360"/>
      </w:pPr>
      <w:rPr>
        <w:rFonts w:ascii="Garamond" w:eastAsiaTheme="minorHAns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A74209F"/>
    <w:multiLevelType w:val="hybridMultilevel"/>
    <w:tmpl w:val="6AB05FD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0E305D1"/>
    <w:multiLevelType w:val="hybridMultilevel"/>
    <w:tmpl w:val="D56646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3"/>
  </w:num>
  <w:num w:numId="5">
    <w:abstractNumId w:val="9"/>
  </w:num>
  <w:num w:numId="6">
    <w:abstractNumId w:val="12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  <w:num w:numId="11">
    <w:abstractNumId w:val="0"/>
  </w:num>
  <w:num w:numId="12">
    <w:abstractNumId w:val="1"/>
  </w:num>
  <w:num w:numId="13">
    <w:abstractNumId w:val="14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B0"/>
    <w:rsid w:val="000150C9"/>
    <w:rsid w:val="00031688"/>
    <w:rsid w:val="00031CB2"/>
    <w:rsid w:val="00041A10"/>
    <w:rsid w:val="00042D1B"/>
    <w:rsid w:val="00045212"/>
    <w:rsid w:val="00052072"/>
    <w:rsid w:val="0007302A"/>
    <w:rsid w:val="00077946"/>
    <w:rsid w:val="00080809"/>
    <w:rsid w:val="00083503"/>
    <w:rsid w:val="00086579"/>
    <w:rsid w:val="000B3B0D"/>
    <w:rsid w:val="000C0298"/>
    <w:rsid w:val="000C1136"/>
    <w:rsid w:val="000C72F6"/>
    <w:rsid w:val="000D20CD"/>
    <w:rsid w:val="000E008C"/>
    <w:rsid w:val="000E2390"/>
    <w:rsid w:val="000E39CE"/>
    <w:rsid w:val="000E5BE0"/>
    <w:rsid w:val="00103AD1"/>
    <w:rsid w:val="00106DF5"/>
    <w:rsid w:val="00110942"/>
    <w:rsid w:val="00111A35"/>
    <w:rsid w:val="00114128"/>
    <w:rsid w:val="00116A37"/>
    <w:rsid w:val="00132092"/>
    <w:rsid w:val="001530D3"/>
    <w:rsid w:val="00153B6F"/>
    <w:rsid w:val="001613E0"/>
    <w:rsid w:val="00164246"/>
    <w:rsid w:val="001666FD"/>
    <w:rsid w:val="00170880"/>
    <w:rsid w:val="00175442"/>
    <w:rsid w:val="00175CB8"/>
    <w:rsid w:val="001846D1"/>
    <w:rsid w:val="001856AD"/>
    <w:rsid w:val="001905C7"/>
    <w:rsid w:val="00195FE9"/>
    <w:rsid w:val="00196643"/>
    <w:rsid w:val="00196C06"/>
    <w:rsid w:val="001A1735"/>
    <w:rsid w:val="001B0157"/>
    <w:rsid w:val="001B0193"/>
    <w:rsid w:val="001B0B02"/>
    <w:rsid w:val="001C1C3F"/>
    <w:rsid w:val="001C2F31"/>
    <w:rsid w:val="001C4E69"/>
    <w:rsid w:val="001D0134"/>
    <w:rsid w:val="001D13D1"/>
    <w:rsid w:val="001D6101"/>
    <w:rsid w:val="001E432D"/>
    <w:rsid w:val="001E7264"/>
    <w:rsid w:val="00210840"/>
    <w:rsid w:val="00223516"/>
    <w:rsid w:val="00224BF4"/>
    <w:rsid w:val="0023158E"/>
    <w:rsid w:val="00237709"/>
    <w:rsid w:val="0024672E"/>
    <w:rsid w:val="00252C69"/>
    <w:rsid w:val="002646E5"/>
    <w:rsid w:val="002752B2"/>
    <w:rsid w:val="002921CB"/>
    <w:rsid w:val="002942C3"/>
    <w:rsid w:val="002A0671"/>
    <w:rsid w:val="002A1739"/>
    <w:rsid w:val="002A5EF2"/>
    <w:rsid w:val="002B0683"/>
    <w:rsid w:val="002B0CBD"/>
    <w:rsid w:val="002B1E1D"/>
    <w:rsid w:val="002D1C75"/>
    <w:rsid w:val="002E066E"/>
    <w:rsid w:val="002E3645"/>
    <w:rsid w:val="002E37B3"/>
    <w:rsid w:val="002E4689"/>
    <w:rsid w:val="002E6919"/>
    <w:rsid w:val="003107A9"/>
    <w:rsid w:val="003212B9"/>
    <w:rsid w:val="003223B1"/>
    <w:rsid w:val="0032330D"/>
    <w:rsid w:val="00331CF5"/>
    <w:rsid w:val="003332CD"/>
    <w:rsid w:val="00336173"/>
    <w:rsid w:val="00340207"/>
    <w:rsid w:val="00343A47"/>
    <w:rsid w:val="00344184"/>
    <w:rsid w:val="003461E1"/>
    <w:rsid w:val="00347543"/>
    <w:rsid w:val="0035336B"/>
    <w:rsid w:val="00354475"/>
    <w:rsid w:val="00360E3B"/>
    <w:rsid w:val="00361F66"/>
    <w:rsid w:val="0036564F"/>
    <w:rsid w:val="00376D0A"/>
    <w:rsid w:val="00382BA0"/>
    <w:rsid w:val="003913A2"/>
    <w:rsid w:val="003A0C5C"/>
    <w:rsid w:val="003A73BC"/>
    <w:rsid w:val="003A7458"/>
    <w:rsid w:val="003B65FE"/>
    <w:rsid w:val="003B69C1"/>
    <w:rsid w:val="003C295B"/>
    <w:rsid w:val="003C5564"/>
    <w:rsid w:val="003D0DB7"/>
    <w:rsid w:val="003D11C2"/>
    <w:rsid w:val="003E2F52"/>
    <w:rsid w:val="003E3C49"/>
    <w:rsid w:val="003E4A49"/>
    <w:rsid w:val="003E6477"/>
    <w:rsid w:val="003E71FA"/>
    <w:rsid w:val="00403059"/>
    <w:rsid w:val="00403551"/>
    <w:rsid w:val="00405405"/>
    <w:rsid w:val="0040709C"/>
    <w:rsid w:val="00411C05"/>
    <w:rsid w:val="00433ED8"/>
    <w:rsid w:val="00433FEB"/>
    <w:rsid w:val="00437E9E"/>
    <w:rsid w:val="00444858"/>
    <w:rsid w:val="004456CC"/>
    <w:rsid w:val="00451DF0"/>
    <w:rsid w:val="00454363"/>
    <w:rsid w:val="00454456"/>
    <w:rsid w:val="00456A2F"/>
    <w:rsid w:val="00457E2B"/>
    <w:rsid w:val="00480C9F"/>
    <w:rsid w:val="0048328C"/>
    <w:rsid w:val="0048546F"/>
    <w:rsid w:val="00496B62"/>
    <w:rsid w:val="00497DA4"/>
    <w:rsid w:val="004A04FC"/>
    <w:rsid w:val="004B0840"/>
    <w:rsid w:val="004B1AA5"/>
    <w:rsid w:val="004C0187"/>
    <w:rsid w:val="004C23A8"/>
    <w:rsid w:val="004C3DEF"/>
    <w:rsid w:val="004C60E6"/>
    <w:rsid w:val="004D13D4"/>
    <w:rsid w:val="004D2398"/>
    <w:rsid w:val="004D5D3D"/>
    <w:rsid w:val="004D5DD5"/>
    <w:rsid w:val="004D6096"/>
    <w:rsid w:val="004D6188"/>
    <w:rsid w:val="004E6AC2"/>
    <w:rsid w:val="004F0693"/>
    <w:rsid w:val="004F181C"/>
    <w:rsid w:val="004F272D"/>
    <w:rsid w:val="005038E5"/>
    <w:rsid w:val="005048AB"/>
    <w:rsid w:val="00504C51"/>
    <w:rsid w:val="00505BF3"/>
    <w:rsid w:val="00506552"/>
    <w:rsid w:val="005115B8"/>
    <w:rsid w:val="0051593B"/>
    <w:rsid w:val="00517119"/>
    <w:rsid w:val="00517E6E"/>
    <w:rsid w:val="005225F6"/>
    <w:rsid w:val="0052291E"/>
    <w:rsid w:val="005240BF"/>
    <w:rsid w:val="00531637"/>
    <w:rsid w:val="005334D1"/>
    <w:rsid w:val="00544FD2"/>
    <w:rsid w:val="00544FFE"/>
    <w:rsid w:val="0054519C"/>
    <w:rsid w:val="00550921"/>
    <w:rsid w:val="00556C2C"/>
    <w:rsid w:val="0057024F"/>
    <w:rsid w:val="00576496"/>
    <w:rsid w:val="005900A3"/>
    <w:rsid w:val="005A4899"/>
    <w:rsid w:val="005A6C4F"/>
    <w:rsid w:val="005C11AC"/>
    <w:rsid w:val="005D11BF"/>
    <w:rsid w:val="005D6022"/>
    <w:rsid w:val="005E0EBA"/>
    <w:rsid w:val="005E15C1"/>
    <w:rsid w:val="005E3CA9"/>
    <w:rsid w:val="005E53AC"/>
    <w:rsid w:val="005F7571"/>
    <w:rsid w:val="00613387"/>
    <w:rsid w:val="006169DB"/>
    <w:rsid w:val="00617E79"/>
    <w:rsid w:val="006301C1"/>
    <w:rsid w:val="006314F9"/>
    <w:rsid w:val="0063473C"/>
    <w:rsid w:val="00652D11"/>
    <w:rsid w:val="00652EC6"/>
    <w:rsid w:val="00660ACF"/>
    <w:rsid w:val="0066758B"/>
    <w:rsid w:val="006735D5"/>
    <w:rsid w:val="0069438C"/>
    <w:rsid w:val="00697BEF"/>
    <w:rsid w:val="006B797A"/>
    <w:rsid w:val="006C6C8B"/>
    <w:rsid w:val="006C74CC"/>
    <w:rsid w:val="006D3DF7"/>
    <w:rsid w:val="006D57AC"/>
    <w:rsid w:val="006D59E4"/>
    <w:rsid w:val="006E2826"/>
    <w:rsid w:val="006E3145"/>
    <w:rsid w:val="006F102E"/>
    <w:rsid w:val="006F1B8F"/>
    <w:rsid w:val="006F2BE4"/>
    <w:rsid w:val="006F7481"/>
    <w:rsid w:val="007206C7"/>
    <w:rsid w:val="007214FA"/>
    <w:rsid w:val="00722F4D"/>
    <w:rsid w:val="007258FF"/>
    <w:rsid w:val="0073092A"/>
    <w:rsid w:val="007320C2"/>
    <w:rsid w:val="0074664A"/>
    <w:rsid w:val="00754786"/>
    <w:rsid w:val="00767F33"/>
    <w:rsid w:val="00772902"/>
    <w:rsid w:val="00780F83"/>
    <w:rsid w:val="007A47E4"/>
    <w:rsid w:val="007A7E47"/>
    <w:rsid w:val="007B21CD"/>
    <w:rsid w:val="007B2CDD"/>
    <w:rsid w:val="007B4658"/>
    <w:rsid w:val="007B4D33"/>
    <w:rsid w:val="007B5819"/>
    <w:rsid w:val="007C1E90"/>
    <w:rsid w:val="007C7A48"/>
    <w:rsid w:val="007D198E"/>
    <w:rsid w:val="007D3A75"/>
    <w:rsid w:val="007D40C7"/>
    <w:rsid w:val="007D4118"/>
    <w:rsid w:val="007D5B1B"/>
    <w:rsid w:val="007E5F66"/>
    <w:rsid w:val="007F15C0"/>
    <w:rsid w:val="00803AC6"/>
    <w:rsid w:val="00804E72"/>
    <w:rsid w:val="00807F6D"/>
    <w:rsid w:val="00810E16"/>
    <w:rsid w:val="008149B2"/>
    <w:rsid w:val="008301D9"/>
    <w:rsid w:val="00837259"/>
    <w:rsid w:val="00844184"/>
    <w:rsid w:val="008502FD"/>
    <w:rsid w:val="0086306D"/>
    <w:rsid w:val="00875EB4"/>
    <w:rsid w:val="00887C39"/>
    <w:rsid w:val="00890A51"/>
    <w:rsid w:val="00892E82"/>
    <w:rsid w:val="00895A54"/>
    <w:rsid w:val="0089691F"/>
    <w:rsid w:val="008973B8"/>
    <w:rsid w:val="008A095B"/>
    <w:rsid w:val="008A4CFE"/>
    <w:rsid w:val="008A50D6"/>
    <w:rsid w:val="008C2A31"/>
    <w:rsid w:val="008C54DE"/>
    <w:rsid w:val="008D0F45"/>
    <w:rsid w:val="008D2536"/>
    <w:rsid w:val="008E0190"/>
    <w:rsid w:val="008E06B0"/>
    <w:rsid w:val="008E35AA"/>
    <w:rsid w:val="008E6B8D"/>
    <w:rsid w:val="0090386F"/>
    <w:rsid w:val="00903A55"/>
    <w:rsid w:val="00905292"/>
    <w:rsid w:val="00906AF2"/>
    <w:rsid w:val="00915FA2"/>
    <w:rsid w:val="0092133B"/>
    <w:rsid w:val="00924C88"/>
    <w:rsid w:val="00926C15"/>
    <w:rsid w:val="009334C8"/>
    <w:rsid w:val="00951F4A"/>
    <w:rsid w:val="0095377E"/>
    <w:rsid w:val="00954BE6"/>
    <w:rsid w:val="009558D7"/>
    <w:rsid w:val="00956B50"/>
    <w:rsid w:val="00961C8E"/>
    <w:rsid w:val="00962A78"/>
    <w:rsid w:val="00963348"/>
    <w:rsid w:val="00963FB2"/>
    <w:rsid w:val="00967BDE"/>
    <w:rsid w:val="00967DC7"/>
    <w:rsid w:val="00970F04"/>
    <w:rsid w:val="0097285A"/>
    <w:rsid w:val="00982DC3"/>
    <w:rsid w:val="00983E52"/>
    <w:rsid w:val="009900C5"/>
    <w:rsid w:val="00991B2B"/>
    <w:rsid w:val="00992690"/>
    <w:rsid w:val="00995D35"/>
    <w:rsid w:val="009B2783"/>
    <w:rsid w:val="009C32B6"/>
    <w:rsid w:val="009C5967"/>
    <w:rsid w:val="009C7CBB"/>
    <w:rsid w:val="009D5C9D"/>
    <w:rsid w:val="009E3B4B"/>
    <w:rsid w:val="00A057E9"/>
    <w:rsid w:val="00A15E60"/>
    <w:rsid w:val="00A16E0A"/>
    <w:rsid w:val="00A2042C"/>
    <w:rsid w:val="00A2202A"/>
    <w:rsid w:val="00A22472"/>
    <w:rsid w:val="00A25353"/>
    <w:rsid w:val="00A303B8"/>
    <w:rsid w:val="00A36E7A"/>
    <w:rsid w:val="00A43D63"/>
    <w:rsid w:val="00A43E23"/>
    <w:rsid w:val="00A50B6F"/>
    <w:rsid w:val="00A54298"/>
    <w:rsid w:val="00A569C2"/>
    <w:rsid w:val="00A56DD6"/>
    <w:rsid w:val="00A604EC"/>
    <w:rsid w:val="00A70994"/>
    <w:rsid w:val="00A742E2"/>
    <w:rsid w:val="00A81B84"/>
    <w:rsid w:val="00A82E82"/>
    <w:rsid w:val="00A84504"/>
    <w:rsid w:val="00A861E2"/>
    <w:rsid w:val="00A872AF"/>
    <w:rsid w:val="00A87F6E"/>
    <w:rsid w:val="00A90B7F"/>
    <w:rsid w:val="00AA1304"/>
    <w:rsid w:val="00AA3E0B"/>
    <w:rsid w:val="00AA59EA"/>
    <w:rsid w:val="00AA663E"/>
    <w:rsid w:val="00AB3023"/>
    <w:rsid w:val="00AB52EC"/>
    <w:rsid w:val="00AC360E"/>
    <w:rsid w:val="00AD51A2"/>
    <w:rsid w:val="00AE44A2"/>
    <w:rsid w:val="00AF4893"/>
    <w:rsid w:val="00AF5E9D"/>
    <w:rsid w:val="00B03B57"/>
    <w:rsid w:val="00B10A78"/>
    <w:rsid w:val="00B1414F"/>
    <w:rsid w:val="00B1716E"/>
    <w:rsid w:val="00B23250"/>
    <w:rsid w:val="00B245FC"/>
    <w:rsid w:val="00B25473"/>
    <w:rsid w:val="00B27D58"/>
    <w:rsid w:val="00B30054"/>
    <w:rsid w:val="00B40BD9"/>
    <w:rsid w:val="00B4149F"/>
    <w:rsid w:val="00B419D2"/>
    <w:rsid w:val="00B42EE1"/>
    <w:rsid w:val="00B46098"/>
    <w:rsid w:val="00B6082D"/>
    <w:rsid w:val="00B6348C"/>
    <w:rsid w:val="00B72EC2"/>
    <w:rsid w:val="00B740D0"/>
    <w:rsid w:val="00B74DE8"/>
    <w:rsid w:val="00B806B5"/>
    <w:rsid w:val="00B82498"/>
    <w:rsid w:val="00B82E99"/>
    <w:rsid w:val="00B87179"/>
    <w:rsid w:val="00B92172"/>
    <w:rsid w:val="00B92EA2"/>
    <w:rsid w:val="00B97AE2"/>
    <w:rsid w:val="00BA0E26"/>
    <w:rsid w:val="00BA1E9B"/>
    <w:rsid w:val="00BA35A9"/>
    <w:rsid w:val="00BA6834"/>
    <w:rsid w:val="00BA72F4"/>
    <w:rsid w:val="00BB3CCC"/>
    <w:rsid w:val="00BB61F3"/>
    <w:rsid w:val="00BC5044"/>
    <w:rsid w:val="00BD50E9"/>
    <w:rsid w:val="00BF005B"/>
    <w:rsid w:val="00BF7270"/>
    <w:rsid w:val="00C02CAC"/>
    <w:rsid w:val="00C06AAC"/>
    <w:rsid w:val="00C11F52"/>
    <w:rsid w:val="00C13C08"/>
    <w:rsid w:val="00C20CA7"/>
    <w:rsid w:val="00C2215B"/>
    <w:rsid w:val="00C23094"/>
    <w:rsid w:val="00C23E07"/>
    <w:rsid w:val="00C27A91"/>
    <w:rsid w:val="00C45557"/>
    <w:rsid w:val="00C50AE2"/>
    <w:rsid w:val="00C57033"/>
    <w:rsid w:val="00C5723F"/>
    <w:rsid w:val="00C6196F"/>
    <w:rsid w:val="00C6263C"/>
    <w:rsid w:val="00C639A0"/>
    <w:rsid w:val="00C63D10"/>
    <w:rsid w:val="00C642AC"/>
    <w:rsid w:val="00C67784"/>
    <w:rsid w:val="00C71CDA"/>
    <w:rsid w:val="00C7679D"/>
    <w:rsid w:val="00C85AB6"/>
    <w:rsid w:val="00C960FD"/>
    <w:rsid w:val="00CB0D1E"/>
    <w:rsid w:val="00CD4AE3"/>
    <w:rsid w:val="00CE6A9E"/>
    <w:rsid w:val="00CF375A"/>
    <w:rsid w:val="00D03537"/>
    <w:rsid w:val="00D039D2"/>
    <w:rsid w:val="00D0441E"/>
    <w:rsid w:val="00D048B1"/>
    <w:rsid w:val="00D10385"/>
    <w:rsid w:val="00D231A5"/>
    <w:rsid w:val="00D23F2D"/>
    <w:rsid w:val="00D25B98"/>
    <w:rsid w:val="00D273F7"/>
    <w:rsid w:val="00D324A7"/>
    <w:rsid w:val="00D339A5"/>
    <w:rsid w:val="00D3771E"/>
    <w:rsid w:val="00D417ED"/>
    <w:rsid w:val="00D4487C"/>
    <w:rsid w:val="00D57634"/>
    <w:rsid w:val="00D62237"/>
    <w:rsid w:val="00D7333C"/>
    <w:rsid w:val="00D757D6"/>
    <w:rsid w:val="00D774FE"/>
    <w:rsid w:val="00D81334"/>
    <w:rsid w:val="00D849F6"/>
    <w:rsid w:val="00D9268D"/>
    <w:rsid w:val="00D92D4D"/>
    <w:rsid w:val="00D93E28"/>
    <w:rsid w:val="00DA0283"/>
    <w:rsid w:val="00DA10DB"/>
    <w:rsid w:val="00DA4C88"/>
    <w:rsid w:val="00DB049C"/>
    <w:rsid w:val="00DB376D"/>
    <w:rsid w:val="00DB7D58"/>
    <w:rsid w:val="00DC3C57"/>
    <w:rsid w:val="00DE1E35"/>
    <w:rsid w:val="00DE20C0"/>
    <w:rsid w:val="00DF5407"/>
    <w:rsid w:val="00DF646B"/>
    <w:rsid w:val="00E022F2"/>
    <w:rsid w:val="00E03096"/>
    <w:rsid w:val="00E138E2"/>
    <w:rsid w:val="00E1476E"/>
    <w:rsid w:val="00E1779A"/>
    <w:rsid w:val="00E20DC5"/>
    <w:rsid w:val="00E21181"/>
    <w:rsid w:val="00E262D8"/>
    <w:rsid w:val="00E41A84"/>
    <w:rsid w:val="00E510EE"/>
    <w:rsid w:val="00E57A9B"/>
    <w:rsid w:val="00E57DB5"/>
    <w:rsid w:val="00E6241F"/>
    <w:rsid w:val="00E746EA"/>
    <w:rsid w:val="00E800BC"/>
    <w:rsid w:val="00E859F7"/>
    <w:rsid w:val="00E94657"/>
    <w:rsid w:val="00EA2696"/>
    <w:rsid w:val="00EB161A"/>
    <w:rsid w:val="00EB4BE5"/>
    <w:rsid w:val="00EB6B45"/>
    <w:rsid w:val="00EC2C17"/>
    <w:rsid w:val="00EC5105"/>
    <w:rsid w:val="00EC6669"/>
    <w:rsid w:val="00EC7824"/>
    <w:rsid w:val="00ED1148"/>
    <w:rsid w:val="00ED1D95"/>
    <w:rsid w:val="00ED353F"/>
    <w:rsid w:val="00EE2FD0"/>
    <w:rsid w:val="00EF43C3"/>
    <w:rsid w:val="00F025C6"/>
    <w:rsid w:val="00F1211A"/>
    <w:rsid w:val="00F16795"/>
    <w:rsid w:val="00F20452"/>
    <w:rsid w:val="00F21644"/>
    <w:rsid w:val="00F2175C"/>
    <w:rsid w:val="00F25E07"/>
    <w:rsid w:val="00F34414"/>
    <w:rsid w:val="00F45E17"/>
    <w:rsid w:val="00F52E69"/>
    <w:rsid w:val="00F562A8"/>
    <w:rsid w:val="00F57B55"/>
    <w:rsid w:val="00F61F50"/>
    <w:rsid w:val="00F65620"/>
    <w:rsid w:val="00F7505C"/>
    <w:rsid w:val="00F77D0A"/>
    <w:rsid w:val="00F80CE9"/>
    <w:rsid w:val="00F90A2E"/>
    <w:rsid w:val="00F91B26"/>
    <w:rsid w:val="00F92E95"/>
    <w:rsid w:val="00F9318E"/>
    <w:rsid w:val="00F96F7A"/>
    <w:rsid w:val="00FA21C8"/>
    <w:rsid w:val="00FA4C02"/>
    <w:rsid w:val="00FA5AEE"/>
    <w:rsid w:val="00FD759B"/>
    <w:rsid w:val="00FE030D"/>
    <w:rsid w:val="00FF1D5E"/>
    <w:rsid w:val="00FF5778"/>
    <w:rsid w:val="00FF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13DB433"/>
  <w15:docId w15:val="{5B85F7BB-345B-448D-B936-06642B8F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6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E06B0"/>
    <w:pPr>
      <w:suppressAutoHyphens/>
      <w:autoSpaceDN w:val="0"/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</w:rPr>
  </w:style>
  <w:style w:type="table" w:styleId="Grigliatabella">
    <w:name w:val="Table Grid"/>
    <w:basedOn w:val="Tabellanormale"/>
    <w:uiPriority w:val="59"/>
    <w:rsid w:val="008E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803AC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3AC6"/>
    <w:rPr>
      <w:color w:val="954F72"/>
      <w:u w:val="single"/>
    </w:rPr>
  </w:style>
  <w:style w:type="paragraph" w:customStyle="1" w:styleId="xl64">
    <w:name w:val="xl64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5">
    <w:name w:val="xl65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9">
    <w:name w:val="xl69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0">
    <w:name w:val="xl70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F216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F216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1">
    <w:name w:val="xl81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2">
    <w:name w:val="xl82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3">
    <w:name w:val="xl83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nhideWhenUsed/>
    <w:rsid w:val="00556C2C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56C2C"/>
    <w:pPr>
      <w:spacing w:line="240" w:lineRule="auto"/>
    </w:pPr>
    <w:rPr>
      <w:rFonts w:eastAsiaTheme="minorEastAsia"/>
      <w:sz w:val="20"/>
      <w:szCs w:val="20"/>
      <w:lang w:val="en-US" w:bidi="as-IN"/>
    </w:rPr>
  </w:style>
  <w:style w:type="character" w:customStyle="1" w:styleId="TestocommentoCarattere">
    <w:name w:val="Testo commento Carattere"/>
    <w:basedOn w:val="Carpredefinitoparagrafo"/>
    <w:link w:val="Testocommento"/>
    <w:rsid w:val="00556C2C"/>
    <w:rPr>
      <w:rFonts w:eastAsiaTheme="minorEastAsia"/>
      <w:sz w:val="20"/>
      <w:szCs w:val="20"/>
      <w:lang w:val="en-US" w:bidi="as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C2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23094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9691F"/>
    <w:rPr>
      <w:rFonts w:eastAsiaTheme="minorHAnsi"/>
      <w:b/>
      <w:bCs/>
      <w:lang w:val="it-IT" w:bidi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9691F"/>
    <w:rPr>
      <w:rFonts w:eastAsiaTheme="minorEastAsia"/>
      <w:b/>
      <w:bCs/>
      <w:sz w:val="20"/>
      <w:szCs w:val="20"/>
      <w:lang w:val="en-US" w:bidi="as-IN"/>
    </w:rPr>
  </w:style>
  <w:style w:type="paragraph" w:styleId="Intestazione">
    <w:name w:val="header"/>
    <w:basedOn w:val="Normale"/>
    <w:link w:val="IntestazioneCarattere"/>
    <w:unhideWhenUsed/>
    <w:rsid w:val="00967B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7BDE"/>
  </w:style>
  <w:style w:type="paragraph" w:styleId="Pidipagina">
    <w:name w:val="footer"/>
    <w:basedOn w:val="Normale"/>
    <w:link w:val="PidipaginaCarattere"/>
    <w:uiPriority w:val="99"/>
    <w:unhideWhenUsed/>
    <w:rsid w:val="00967B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7BDE"/>
  </w:style>
  <w:style w:type="paragraph" w:styleId="Revisione">
    <w:name w:val="Revision"/>
    <w:hidden/>
    <w:uiPriority w:val="99"/>
    <w:semiHidden/>
    <w:rsid w:val="00780F83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354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qFormat/>
    <w:rsid w:val="007F15C0"/>
    <w:pPr>
      <w:spacing w:before="120" w:after="120" w:line="240" w:lineRule="auto"/>
      <w:ind w:firstLine="540"/>
      <w:jc w:val="both"/>
    </w:pPr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7F15C0"/>
    <w:rPr>
      <w:rFonts w:ascii="Calibri" w:eastAsia="Times New Roman" w:hAnsi="Calibri" w:cs="Calibr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FF84A-0A4A-43C4-98CC-F8686B40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CARADONNA FRANCESCA</dc:creator>
  <cp:lastModifiedBy>ANSELMI LAURA RAFFAELLA</cp:lastModifiedBy>
  <cp:revision>2</cp:revision>
  <cp:lastPrinted>2021-11-08T14:31:00Z</cp:lastPrinted>
  <dcterms:created xsi:type="dcterms:W3CDTF">2022-09-08T13:26:00Z</dcterms:created>
  <dcterms:modified xsi:type="dcterms:W3CDTF">2022-09-08T13:26:00Z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2021-09-22T08:43:55Z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27585625-c59b-4a52-a659-b1577c6e38a6</vt:lpwstr>
  </property>
  <property fmtid="{D5CDD505-2E9C-101B-9397-08002B2CF9AE}" pid="8" name="MSIP_Label_8a44a90e-04f7-4d21-b494-cfe49b26ce55_ContentBits">
    <vt:lpwstr>0</vt:lpwstr>
  </property>
</Properties>
</file>